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D5" w:rsidRPr="006E3E7E" w:rsidRDefault="005E2F15" w:rsidP="001006D5">
      <w:pPr>
        <w:jc w:val="center"/>
      </w:pPr>
      <w:r w:rsidRPr="002C7B71">
        <w:rPr>
          <w:noProof/>
        </w:rPr>
        <w:drawing>
          <wp:inline distT="0" distB="0" distL="0" distR="0">
            <wp:extent cx="498475" cy="682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6D5" w:rsidRPr="006E3E7E">
        <w:fldChar w:fldCharType="begin"/>
      </w:r>
      <w:r w:rsidR="001006D5" w:rsidRPr="006E3E7E">
        <w:instrText xml:space="preserve"> INCLUDEPICTURE "http://www.inet.hr/~box/images/grb-rh.gif" \* MERGEFORMATINET </w:instrText>
      </w:r>
      <w:r w:rsidR="001006D5" w:rsidRPr="006E3E7E">
        <w:fldChar w:fldCharType="end"/>
      </w:r>
    </w:p>
    <w:p w:rsidR="001006D5" w:rsidRPr="006E3E7E" w:rsidRDefault="001006D5" w:rsidP="001006D5">
      <w:pPr>
        <w:spacing w:before="60" w:after="1680"/>
        <w:jc w:val="center"/>
        <w:rPr>
          <w:sz w:val="28"/>
        </w:rPr>
      </w:pPr>
      <w:r w:rsidRPr="006E3E7E">
        <w:rPr>
          <w:sz w:val="28"/>
        </w:rPr>
        <w:t>VLADA REPUBLIKE HRVATSKE</w:t>
      </w:r>
    </w:p>
    <w:p w:rsidR="001006D5" w:rsidRPr="006E3E7E" w:rsidRDefault="001006D5" w:rsidP="001006D5"/>
    <w:p w:rsidR="001006D5" w:rsidRPr="006E3E7E" w:rsidRDefault="001006D5" w:rsidP="001006D5">
      <w:pPr>
        <w:spacing w:after="2400"/>
        <w:jc w:val="right"/>
      </w:pPr>
      <w:r w:rsidRPr="006E3E7E">
        <w:t xml:space="preserve">Zagreb, </w:t>
      </w:r>
      <w:r w:rsidRPr="00787B8F">
        <w:t>30.</w:t>
      </w:r>
      <w:r w:rsidRPr="006E3E7E">
        <w:t xml:space="preserve"> rujna 2021.</w:t>
      </w:r>
    </w:p>
    <w:p w:rsidR="001006D5" w:rsidRPr="006E3E7E" w:rsidRDefault="001006D5" w:rsidP="001006D5">
      <w:pPr>
        <w:spacing w:line="360" w:lineRule="auto"/>
      </w:pPr>
      <w:r w:rsidRPr="006E3E7E">
        <w:t>__________________________________________________________________________</w:t>
      </w:r>
    </w:p>
    <w:p w:rsidR="001006D5" w:rsidRPr="006E3E7E" w:rsidRDefault="001006D5" w:rsidP="001006D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006D5" w:rsidRPr="006E3E7E" w:rsidSect="001771D8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1006D5" w:rsidRPr="006E3E7E" w:rsidTr="001771D8">
        <w:tc>
          <w:tcPr>
            <w:tcW w:w="1951" w:type="dxa"/>
            <w:shd w:val="clear" w:color="auto" w:fill="auto"/>
          </w:tcPr>
          <w:p w:rsidR="001006D5" w:rsidRPr="006E3E7E" w:rsidRDefault="001006D5" w:rsidP="001771D8">
            <w:pPr>
              <w:spacing w:line="360" w:lineRule="auto"/>
              <w:jc w:val="right"/>
            </w:pPr>
            <w:r w:rsidRPr="001771D8">
              <w:rPr>
                <w:b/>
                <w:smallCaps/>
              </w:rPr>
              <w:t>Predlagatelj</w:t>
            </w:r>
            <w:r w:rsidRPr="001771D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1006D5" w:rsidRPr="006E3E7E" w:rsidRDefault="001006D5" w:rsidP="001771D8">
            <w:pPr>
              <w:spacing w:line="360" w:lineRule="auto"/>
            </w:pPr>
            <w:r w:rsidRPr="00787B8F">
              <w:t>Ministarstvo znanosti i obrazovanja</w:t>
            </w:r>
          </w:p>
        </w:tc>
      </w:tr>
    </w:tbl>
    <w:p w:rsidR="001006D5" w:rsidRPr="006E3E7E" w:rsidRDefault="001006D5" w:rsidP="001006D5">
      <w:pPr>
        <w:spacing w:line="360" w:lineRule="auto"/>
      </w:pPr>
      <w:r w:rsidRPr="006E3E7E">
        <w:t>__________________________________________________________________________</w:t>
      </w:r>
    </w:p>
    <w:p w:rsidR="001006D5" w:rsidRPr="006E3E7E" w:rsidRDefault="001006D5" w:rsidP="001006D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006D5" w:rsidRPr="006E3E7E" w:rsidSect="001771D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1006D5" w:rsidRPr="006E3E7E" w:rsidTr="001771D8">
        <w:tc>
          <w:tcPr>
            <w:tcW w:w="1951" w:type="dxa"/>
            <w:shd w:val="clear" w:color="auto" w:fill="auto"/>
          </w:tcPr>
          <w:p w:rsidR="001006D5" w:rsidRPr="006E3E7E" w:rsidRDefault="001006D5" w:rsidP="001771D8">
            <w:pPr>
              <w:spacing w:line="360" w:lineRule="auto"/>
              <w:jc w:val="right"/>
            </w:pPr>
            <w:r w:rsidRPr="001771D8">
              <w:rPr>
                <w:b/>
                <w:smallCaps/>
              </w:rPr>
              <w:t>Predmet</w:t>
            </w:r>
            <w:r w:rsidRPr="001771D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1006D5" w:rsidRPr="006E3E7E" w:rsidRDefault="001006D5" w:rsidP="001771D8">
            <w:pPr>
              <w:spacing w:line="360" w:lineRule="auto"/>
            </w:pPr>
            <w:r w:rsidRPr="00787B8F">
              <w:t xml:space="preserve">Nacrt prijedloga zakona o Hrvatskoj zakladi za znanost </w:t>
            </w:r>
          </w:p>
        </w:tc>
      </w:tr>
    </w:tbl>
    <w:p w:rsidR="001006D5" w:rsidRPr="006E3E7E" w:rsidRDefault="001006D5" w:rsidP="001006D5">
      <w:pPr>
        <w:tabs>
          <w:tab w:val="left" w:pos="1843"/>
        </w:tabs>
        <w:spacing w:line="360" w:lineRule="auto"/>
        <w:ind w:left="1843" w:hanging="1843"/>
      </w:pPr>
      <w:r w:rsidRPr="006E3E7E">
        <w:t>__________________________________________________________________________</w:t>
      </w:r>
    </w:p>
    <w:p w:rsidR="001006D5" w:rsidRPr="006E3E7E" w:rsidRDefault="001006D5" w:rsidP="001006D5"/>
    <w:p w:rsidR="001006D5" w:rsidRPr="006E3E7E" w:rsidRDefault="001006D5" w:rsidP="001006D5"/>
    <w:p w:rsidR="001006D5" w:rsidRPr="006E3E7E" w:rsidRDefault="001006D5" w:rsidP="001006D5"/>
    <w:p w:rsidR="001006D5" w:rsidRPr="006E3E7E" w:rsidRDefault="001006D5" w:rsidP="001006D5"/>
    <w:p w:rsidR="001006D5" w:rsidRPr="006E3E7E" w:rsidRDefault="001006D5" w:rsidP="001006D5"/>
    <w:p w:rsidR="001006D5" w:rsidRPr="006E3E7E" w:rsidRDefault="001006D5" w:rsidP="001006D5"/>
    <w:p w:rsidR="001006D5" w:rsidRPr="006E3E7E" w:rsidRDefault="001006D5" w:rsidP="001006D5"/>
    <w:p w:rsidR="001006D5" w:rsidRPr="006E3E7E" w:rsidRDefault="001006D5" w:rsidP="001006D5">
      <w:pPr>
        <w:sectPr w:rsidR="001006D5" w:rsidRPr="006E3E7E" w:rsidSect="001771D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1006D5" w:rsidRPr="00CB67AB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  <w:r w:rsidRPr="00CB67AB">
        <w:rPr>
          <w:b/>
          <w:snapToGrid w:val="0"/>
        </w:rPr>
        <w:lastRenderedPageBreak/>
        <w:t>VLADA REPUBLIKE HRVATSKE</w:t>
      </w:r>
    </w:p>
    <w:p w:rsidR="001006D5" w:rsidRPr="00CB67AB" w:rsidRDefault="001006D5" w:rsidP="001006D5">
      <w:pPr>
        <w:widowControl w:val="0"/>
        <w:suppressAutoHyphens/>
        <w:jc w:val="center"/>
        <w:rPr>
          <w:b/>
          <w:snapToGrid w:val="0"/>
        </w:rPr>
      </w:pPr>
    </w:p>
    <w:p w:rsidR="001006D5" w:rsidRPr="00CB67AB" w:rsidRDefault="001006D5" w:rsidP="001006D5">
      <w:pPr>
        <w:widowControl w:val="0"/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right"/>
        <w:rPr>
          <w:b/>
        </w:rPr>
      </w:pPr>
      <w:r w:rsidRPr="00787B8F">
        <w:rPr>
          <w:b/>
        </w:rPr>
        <w:t>NACRT</w:t>
      </w: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  <w:r w:rsidRPr="00787B8F">
        <w:rPr>
          <w:b/>
        </w:rPr>
        <w:t>PRIJEDLOG ZAKONA O HRVATSKOJ ZAKLADI ZA ZNANOST</w:t>
      </w: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  <w:bCs/>
          <w:lang w:eastAsia="en-US"/>
        </w:rPr>
      </w:pPr>
    </w:p>
    <w:p w:rsidR="001006D5" w:rsidRPr="00787B8F" w:rsidRDefault="001006D5" w:rsidP="001006D5">
      <w:pPr>
        <w:jc w:val="center"/>
        <w:rPr>
          <w:b/>
          <w:bCs/>
          <w:lang w:eastAsia="en-US"/>
        </w:rPr>
      </w:pPr>
    </w:p>
    <w:p w:rsidR="001006D5" w:rsidRPr="00787B8F" w:rsidRDefault="001006D5" w:rsidP="001006D5">
      <w:pPr>
        <w:jc w:val="center"/>
        <w:rPr>
          <w:b/>
          <w:bCs/>
          <w:lang w:eastAsia="en-US"/>
        </w:rPr>
      </w:pPr>
    </w:p>
    <w:p w:rsidR="001006D5" w:rsidRPr="00787B8F" w:rsidRDefault="001006D5" w:rsidP="001006D5">
      <w:pPr>
        <w:jc w:val="center"/>
        <w:rPr>
          <w:b/>
          <w:bCs/>
          <w:lang w:eastAsia="en-US"/>
        </w:rPr>
      </w:pPr>
    </w:p>
    <w:p w:rsidR="001006D5" w:rsidRPr="00787B8F" w:rsidRDefault="001006D5" w:rsidP="001006D5">
      <w:pPr>
        <w:jc w:val="center"/>
        <w:rPr>
          <w:b/>
          <w:bCs/>
          <w:lang w:eastAsia="en-US"/>
        </w:rPr>
      </w:pPr>
    </w:p>
    <w:p w:rsidR="001006D5" w:rsidRPr="00787B8F" w:rsidRDefault="001006D5" w:rsidP="001006D5">
      <w:pPr>
        <w:jc w:val="center"/>
        <w:rPr>
          <w:b/>
          <w:bCs/>
          <w:lang w:eastAsia="en-US"/>
        </w:rPr>
      </w:pPr>
    </w:p>
    <w:p w:rsidR="001006D5" w:rsidRPr="00787B8F" w:rsidRDefault="001006D5" w:rsidP="001006D5">
      <w:pPr>
        <w:jc w:val="center"/>
        <w:rPr>
          <w:b/>
          <w:bCs/>
          <w:lang w:eastAsia="en-US"/>
        </w:rPr>
      </w:pPr>
    </w:p>
    <w:p w:rsidR="001006D5" w:rsidRPr="00787B8F" w:rsidRDefault="001006D5" w:rsidP="001006D5">
      <w:pPr>
        <w:jc w:val="center"/>
        <w:rPr>
          <w:b/>
          <w:bCs/>
          <w:lang w:eastAsia="en-US"/>
        </w:rPr>
      </w:pPr>
    </w:p>
    <w:p w:rsidR="001006D5" w:rsidRPr="00787B8F" w:rsidRDefault="001006D5" w:rsidP="001006D5">
      <w:pPr>
        <w:jc w:val="center"/>
        <w:rPr>
          <w:b/>
          <w:bCs/>
          <w:lang w:eastAsia="en-US"/>
        </w:rPr>
      </w:pPr>
    </w:p>
    <w:p w:rsidR="001006D5" w:rsidRPr="00CB67AB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787B8F" w:rsidRDefault="001006D5" w:rsidP="001006D5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</w:rPr>
      </w:pPr>
    </w:p>
    <w:p w:rsidR="001006D5" w:rsidRPr="00CB67AB" w:rsidRDefault="001006D5" w:rsidP="001006D5">
      <w:pPr>
        <w:contextualSpacing/>
        <w:jc w:val="center"/>
        <w:rPr>
          <w:b/>
          <w:snapToGrid w:val="0"/>
          <w:spacing w:val="-10"/>
          <w:kern w:val="28"/>
          <w:lang w:eastAsia="en-US"/>
        </w:rPr>
      </w:pPr>
      <w:r w:rsidRPr="00CB67AB">
        <w:rPr>
          <w:b/>
          <w:snapToGrid w:val="0"/>
          <w:spacing w:val="-10"/>
          <w:kern w:val="28"/>
          <w:lang w:eastAsia="en-US"/>
        </w:rPr>
        <w:t>Zagreb, rujan 2021.</w:t>
      </w:r>
      <w:r w:rsidRPr="00CB67AB">
        <w:rPr>
          <w:b/>
          <w:snapToGrid w:val="0"/>
          <w:spacing w:val="-10"/>
          <w:kern w:val="28"/>
          <w:lang w:eastAsia="en-US"/>
        </w:rPr>
        <w:br w:type="page"/>
      </w:r>
    </w:p>
    <w:p w:rsidR="001006D5" w:rsidRDefault="001006D5" w:rsidP="001006D5">
      <w:pPr>
        <w:jc w:val="center"/>
        <w:outlineLvl w:val="0"/>
        <w:rPr>
          <w:b/>
        </w:rPr>
      </w:pPr>
    </w:p>
    <w:p w:rsidR="00B36751" w:rsidRPr="00787B8F" w:rsidRDefault="00B36751" w:rsidP="001006D5">
      <w:pPr>
        <w:jc w:val="center"/>
        <w:outlineLvl w:val="0"/>
        <w:rPr>
          <w:b/>
        </w:rPr>
      </w:pPr>
    </w:p>
    <w:p w:rsidR="001006D5" w:rsidRPr="00787B8F" w:rsidRDefault="001006D5" w:rsidP="001006D5">
      <w:pPr>
        <w:jc w:val="center"/>
        <w:outlineLvl w:val="0"/>
        <w:rPr>
          <w:b/>
        </w:rPr>
      </w:pPr>
      <w:r w:rsidRPr="00787B8F">
        <w:rPr>
          <w:b/>
        </w:rPr>
        <w:t xml:space="preserve">PRIJEDLOG ZAKONA O </w:t>
      </w:r>
    </w:p>
    <w:p w:rsidR="001006D5" w:rsidRPr="00787B8F" w:rsidRDefault="001006D5" w:rsidP="001006D5">
      <w:pPr>
        <w:jc w:val="center"/>
        <w:outlineLvl w:val="0"/>
        <w:rPr>
          <w:b/>
        </w:rPr>
      </w:pPr>
      <w:r w:rsidRPr="00787B8F">
        <w:rPr>
          <w:b/>
        </w:rPr>
        <w:t xml:space="preserve">HRVATSKOJ ZAKLADI ZA ZNANOST </w:t>
      </w:r>
    </w:p>
    <w:p w:rsidR="001006D5" w:rsidRPr="00787B8F" w:rsidRDefault="001006D5" w:rsidP="001006D5">
      <w:pPr>
        <w:jc w:val="center"/>
        <w:outlineLvl w:val="0"/>
        <w:rPr>
          <w:b/>
        </w:rPr>
      </w:pPr>
    </w:p>
    <w:p w:rsidR="001006D5" w:rsidRPr="00787B8F" w:rsidRDefault="001006D5" w:rsidP="001006D5">
      <w:pPr>
        <w:jc w:val="center"/>
        <w:outlineLvl w:val="0"/>
        <w:rPr>
          <w:b/>
        </w:rPr>
      </w:pPr>
    </w:p>
    <w:p w:rsidR="001006D5" w:rsidRPr="00787B8F" w:rsidRDefault="001006D5" w:rsidP="001006D5">
      <w:pPr>
        <w:pStyle w:val="ListParagraph"/>
        <w:widowControl w:val="0"/>
        <w:numPr>
          <w:ilvl w:val="0"/>
          <w:numId w:val="1"/>
        </w:numPr>
        <w:ind w:left="709" w:hanging="709"/>
        <w:jc w:val="both"/>
        <w:rPr>
          <w:b/>
          <w:bCs/>
          <w:lang w:eastAsia="en-US"/>
        </w:rPr>
      </w:pPr>
      <w:r w:rsidRPr="00787B8F">
        <w:rPr>
          <w:b/>
          <w:bCs/>
          <w:lang w:eastAsia="en-US"/>
        </w:rPr>
        <w:t>USTAVNA OSNOVA ZA DONOŠENJE ZAKONA</w:t>
      </w:r>
    </w:p>
    <w:p w:rsidR="001006D5" w:rsidRPr="00787B8F" w:rsidRDefault="001006D5" w:rsidP="001006D5">
      <w:pPr>
        <w:jc w:val="both"/>
        <w:rPr>
          <w:rFonts w:eastAsia="Calibri"/>
        </w:rPr>
      </w:pPr>
    </w:p>
    <w:p w:rsidR="001006D5" w:rsidRPr="00787B8F" w:rsidRDefault="001006D5" w:rsidP="001006D5">
      <w:pPr>
        <w:ind w:firstLine="709"/>
        <w:jc w:val="both"/>
        <w:rPr>
          <w:rFonts w:eastAsia="Calibri"/>
        </w:rPr>
      </w:pPr>
      <w:r w:rsidRPr="00787B8F">
        <w:rPr>
          <w:rFonts w:eastAsia="Calibri"/>
        </w:rPr>
        <w:t xml:space="preserve">Ustavna osnova za donošenje </w:t>
      </w:r>
      <w:r>
        <w:rPr>
          <w:rFonts w:eastAsia="Calibri"/>
        </w:rPr>
        <w:t xml:space="preserve">ovoga zakona </w:t>
      </w:r>
      <w:r w:rsidRPr="00787B8F">
        <w:rPr>
          <w:rFonts w:eastAsia="Calibri"/>
        </w:rPr>
        <w:t>sadržana je u odredbi članka 2. stavka 4. podstavka 1. Ustava Republike Hrvatske (</w:t>
      </w:r>
      <w:r>
        <w:rPr>
          <w:rFonts w:eastAsia="Calibri"/>
        </w:rPr>
        <w:t>„</w:t>
      </w:r>
      <w:r w:rsidRPr="00787B8F">
        <w:rPr>
          <w:rFonts w:eastAsia="Calibri"/>
        </w:rPr>
        <w:t>Narodne novine</w:t>
      </w:r>
      <w:r>
        <w:rPr>
          <w:rFonts w:eastAsia="Calibri"/>
        </w:rPr>
        <w:t>“</w:t>
      </w:r>
      <w:r w:rsidRPr="00787B8F">
        <w:rPr>
          <w:rFonts w:eastAsia="Calibri"/>
        </w:rPr>
        <w:t>, br. 85/10</w:t>
      </w:r>
      <w:r>
        <w:rPr>
          <w:rFonts w:eastAsia="Calibri"/>
        </w:rPr>
        <w:t>.</w:t>
      </w:r>
      <w:r w:rsidRPr="00787B8F">
        <w:rPr>
          <w:rFonts w:eastAsia="Calibri"/>
        </w:rPr>
        <w:t xml:space="preserve"> </w:t>
      </w:r>
      <w:r>
        <w:rPr>
          <w:rFonts w:eastAsia="Calibri"/>
        </w:rPr>
        <w:t>-</w:t>
      </w:r>
      <w:r w:rsidRPr="00787B8F">
        <w:rPr>
          <w:rFonts w:eastAsia="Calibri"/>
        </w:rPr>
        <w:t xml:space="preserve"> pročišćeni tekst i 5/14</w:t>
      </w:r>
      <w:r>
        <w:rPr>
          <w:rFonts w:eastAsia="Calibri"/>
        </w:rPr>
        <w:t>.</w:t>
      </w:r>
      <w:r w:rsidRPr="00787B8F">
        <w:rPr>
          <w:rFonts w:eastAsia="Calibri"/>
        </w:rPr>
        <w:t xml:space="preserve"> </w:t>
      </w:r>
      <w:r>
        <w:rPr>
          <w:rFonts w:eastAsia="Calibri"/>
        </w:rPr>
        <w:t>-</w:t>
      </w:r>
      <w:r w:rsidRPr="00787B8F">
        <w:rPr>
          <w:rFonts w:eastAsia="Calibri"/>
        </w:rPr>
        <w:t xml:space="preserve"> Odluka Ustavnog suda Republike Hrvatske).</w:t>
      </w:r>
    </w:p>
    <w:p w:rsidR="001006D5" w:rsidRPr="00787B8F" w:rsidRDefault="001006D5" w:rsidP="001006D5">
      <w:pPr>
        <w:widowControl w:val="0"/>
        <w:rPr>
          <w:b/>
          <w:lang w:eastAsia="en-US"/>
        </w:rPr>
      </w:pPr>
    </w:p>
    <w:p w:rsidR="001006D5" w:rsidRPr="00787B8F" w:rsidRDefault="001006D5" w:rsidP="001006D5">
      <w:pPr>
        <w:pStyle w:val="ListParagraph"/>
        <w:widowControl w:val="0"/>
        <w:numPr>
          <w:ilvl w:val="0"/>
          <w:numId w:val="1"/>
        </w:numPr>
        <w:ind w:left="709" w:hanging="709"/>
        <w:jc w:val="both"/>
        <w:rPr>
          <w:b/>
          <w:bCs/>
          <w:lang w:eastAsia="en-US"/>
        </w:rPr>
      </w:pPr>
      <w:r w:rsidRPr="00787B8F">
        <w:rPr>
          <w:b/>
          <w:bCs/>
          <w:lang w:eastAsia="en-US"/>
        </w:rPr>
        <w:t>OCJENA STANJA I OSNOVNA PITANJA KOJA SE TREBAJU UREDITI ZAKONOM TE POSLJEDICE KOJE ĆE DONOŠENJEM ZAKONA PROISTEĆI</w:t>
      </w:r>
    </w:p>
    <w:p w:rsidR="001006D5" w:rsidRPr="00787B8F" w:rsidRDefault="001006D5" w:rsidP="001006D5">
      <w:pPr>
        <w:widowControl w:val="0"/>
        <w:jc w:val="both"/>
        <w:rPr>
          <w:lang w:eastAsia="en-US"/>
        </w:rPr>
      </w:pPr>
    </w:p>
    <w:p w:rsidR="001006D5" w:rsidRPr="00787B8F" w:rsidRDefault="001006D5" w:rsidP="001006D5">
      <w:pPr>
        <w:widowControl w:val="0"/>
        <w:ind w:firstLine="709"/>
        <w:jc w:val="both"/>
        <w:rPr>
          <w:lang w:eastAsia="en-US"/>
        </w:rPr>
      </w:pPr>
      <w:r w:rsidRPr="00787B8F">
        <w:rPr>
          <w:lang w:eastAsia="en-US"/>
        </w:rPr>
        <w:t>Hrvatsku zakladu za znanost osnovao je Hrvatski sabor posebnim zakonom</w:t>
      </w:r>
      <w:r>
        <w:rPr>
          <w:lang w:eastAsia="en-US"/>
        </w:rPr>
        <w:t>,</w:t>
      </w:r>
      <w:r w:rsidRPr="00787B8F">
        <w:rPr>
          <w:lang w:eastAsia="en-US"/>
        </w:rPr>
        <w:t xml:space="preserve"> 21. prosinca 2001.</w:t>
      </w:r>
      <w:r>
        <w:rPr>
          <w:lang w:eastAsia="en-US"/>
        </w:rPr>
        <w:t>,</w:t>
      </w:r>
      <w:r w:rsidRPr="00787B8F">
        <w:rPr>
          <w:lang w:eastAsia="en-US"/>
        </w:rPr>
        <w:t xml:space="preserve"> kao Nacionalnu zakladu za znanost, visoko školstvo i tehnologijski razvoj Republike Hrvatske. </w:t>
      </w:r>
      <w:r>
        <w:rPr>
          <w:lang w:eastAsia="en-US"/>
        </w:rPr>
        <w:t xml:space="preserve">Spomenuta </w:t>
      </w:r>
      <w:r w:rsidRPr="00787B8F">
        <w:rPr>
          <w:lang w:eastAsia="en-US"/>
        </w:rPr>
        <w:t xml:space="preserve">Zaklada osnovana je radi promocije znanosti, visokog školstva i tehnologijskog razvoja u Republici Hrvatskoj te potpore znanstvenim, visokoobrazovnim i tehnologijskim programima i projektima, a s krajnjim ciljem osiguravanja održivoga društvenog i gospodarskog razvoja uz poticanje zapošljavanja i vodeći se načelima socijalne </w:t>
      </w:r>
      <w:proofErr w:type="spellStart"/>
      <w:r w:rsidRPr="00787B8F">
        <w:rPr>
          <w:lang w:eastAsia="en-US"/>
        </w:rPr>
        <w:t>uključivosti</w:t>
      </w:r>
      <w:proofErr w:type="spellEnd"/>
      <w:r w:rsidRPr="00787B8F">
        <w:rPr>
          <w:lang w:eastAsia="en-US"/>
        </w:rPr>
        <w:t>. Od 2009. djeluje pod nazivom Hrvatska zaklada za znanost (</w:t>
      </w:r>
      <w:r>
        <w:rPr>
          <w:lang w:eastAsia="en-US"/>
        </w:rPr>
        <w:t xml:space="preserve">u </w:t>
      </w:r>
      <w:r w:rsidRPr="00787B8F">
        <w:rPr>
          <w:lang w:eastAsia="en-US"/>
        </w:rPr>
        <w:t>dalj</w:t>
      </w:r>
      <w:r>
        <w:rPr>
          <w:lang w:eastAsia="en-US"/>
        </w:rPr>
        <w:t>nj</w:t>
      </w:r>
      <w:r w:rsidRPr="00787B8F">
        <w:rPr>
          <w:lang w:eastAsia="en-US"/>
        </w:rPr>
        <w:t>e</w:t>
      </w:r>
      <w:r>
        <w:rPr>
          <w:lang w:eastAsia="en-US"/>
        </w:rPr>
        <w:t>m</w:t>
      </w:r>
      <w:r w:rsidRPr="00787B8F">
        <w:rPr>
          <w:lang w:eastAsia="en-US"/>
        </w:rPr>
        <w:t xml:space="preserve"> tekstu: Zaklada).</w:t>
      </w:r>
    </w:p>
    <w:p w:rsidR="001006D5" w:rsidRPr="00787B8F" w:rsidRDefault="001006D5" w:rsidP="001006D5">
      <w:pPr>
        <w:widowControl w:val="0"/>
        <w:ind w:firstLine="709"/>
        <w:jc w:val="both"/>
        <w:rPr>
          <w:lang w:eastAsia="en-US"/>
        </w:rPr>
      </w:pPr>
    </w:p>
    <w:p w:rsidR="001006D5" w:rsidRDefault="001006D5" w:rsidP="001006D5">
      <w:pPr>
        <w:widowControl w:val="0"/>
        <w:ind w:firstLine="709"/>
        <w:jc w:val="both"/>
        <w:rPr>
          <w:lang w:eastAsia="en-US"/>
        </w:rPr>
      </w:pPr>
      <w:r w:rsidRPr="00787B8F">
        <w:rPr>
          <w:lang w:eastAsia="en-US"/>
        </w:rPr>
        <w:t xml:space="preserve">Zaklada se najvećim dijelom financira iz državnog proračuna, a manjim dijelom iz europskih strukturnih fondova, međunarodne suradnje (Švicarsko-hrvatskog programa suradnje) te ostalih izvora. U 2019. Zaklada je ostvarila ukupno 174 milijuna kuna prihoda, od čega se 165 milijuna kuna odnosi na </w:t>
      </w:r>
      <w:r w:rsidR="0094234F">
        <w:rPr>
          <w:lang w:eastAsia="en-US"/>
        </w:rPr>
        <w:t>prihode</w:t>
      </w:r>
      <w:r w:rsidRPr="00787B8F">
        <w:rPr>
          <w:lang w:eastAsia="en-US"/>
        </w:rPr>
        <w:t xml:space="preserve"> iz državnog proračuna.</w:t>
      </w:r>
    </w:p>
    <w:p w:rsidR="001006D5" w:rsidRPr="00787B8F" w:rsidRDefault="001006D5" w:rsidP="001006D5">
      <w:pPr>
        <w:widowControl w:val="0"/>
        <w:ind w:firstLine="709"/>
        <w:jc w:val="both"/>
        <w:rPr>
          <w:lang w:eastAsia="en-US"/>
        </w:rPr>
      </w:pPr>
    </w:p>
    <w:p w:rsidR="001006D5" w:rsidRPr="00787B8F" w:rsidRDefault="001006D5" w:rsidP="001006D5">
      <w:pPr>
        <w:widowControl w:val="0"/>
        <w:ind w:firstLine="708"/>
        <w:jc w:val="both"/>
        <w:rPr>
          <w:lang w:eastAsia="en-US"/>
        </w:rPr>
      </w:pPr>
      <w:r w:rsidRPr="00787B8F">
        <w:rPr>
          <w:lang w:eastAsia="en-US"/>
        </w:rPr>
        <w:t>Tijekom 2020. Zaklada je za znanstveno-istraživačke projekte i karijere mladih istraživača isplatila 185,9 milijuna kuna. Kumulativno gledano, Zaklada je od svojeg osnutka 2001. do kraja 2020. isplatila nešto više od 971 milijun kuna za projekte i mlade istraživače.</w:t>
      </w:r>
    </w:p>
    <w:p w:rsidR="001006D5" w:rsidRPr="00787B8F" w:rsidRDefault="001006D5" w:rsidP="001006D5">
      <w:pPr>
        <w:widowControl w:val="0"/>
        <w:jc w:val="both"/>
        <w:rPr>
          <w:lang w:eastAsia="en-US"/>
        </w:rPr>
      </w:pPr>
    </w:p>
    <w:p w:rsidR="001006D5" w:rsidRPr="00787B8F" w:rsidRDefault="001006D5" w:rsidP="001006D5">
      <w:pPr>
        <w:widowControl w:val="0"/>
        <w:ind w:firstLine="709"/>
        <w:jc w:val="both"/>
        <w:rPr>
          <w:lang w:eastAsia="en-US"/>
        </w:rPr>
      </w:pPr>
      <w:r w:rsidRPr="00787B8F">
        <w:rPr>
          <w:lang w:eastAsia="en-US"/>
        </w:rPr>
        <w:t>U osam zakladnih programa financirano je ukupno 869 projekata i 873 mlada istraživača. Najveći dio financijskih sredstava isplaćen je za istraživačke projekte (86,08 milijuna kuna ili 46</w:t>
      </w:r>
      <w:r>
        <w:rPr>
          <w:lang w:eastAsia="en-US"/>
        </w:rPr>
        <w:t xml:space="preserve"> </w:t>
      </w:r>
      <w:r w:rsidRPr="00787B8F">
        <w:rPr>
          <w:lang w:eastAsia="en-US"/>
        </w:rPr>
        <w:t>% proračuna Zaklade), mlade istraživače (63,91 milijun kuna ili 34</w:t>
      </w:r>
      <w:r>
        <w:rPr>
          <w:lang w:eastAsia="en-US"/>
        </w:rPr>
        <w:t xml:space="preserve"> </w:t>
      </w:r>
      <w:r w:rsidRPr="00787B8F">
        <w:rPr>
          <w:lang w:eastAsia="en-US"/>
        </w:rPr>
        <w:t xml:space="preserve">% proračuna Zaklade) te </w:t>
      </w:r>
      <w:proofErr w:type="spellStart"/>
      <w:r w:rsidRPr="00787B8F">
        <w:rPr>
          <w:lang w:eastAsia="en-US"/>
        </w:rPr>
        <w:t>uspostavne</w:t>
      </w:r>
      <w:proofErr w:type="spellEnd"/>
      <w:r w:rsidRPr="00787B8F" w:rsidDel="00883BBF">
        <w:rPr>
          <w:lang w:eastAsia="en-US"/>
        </w:rPr>
        <w:t xml:space="preserve"> </w:t>
      </w:r>
      <w:r w:rsidRPr="00787B8F">
        <w:rPr>
          <w:lang w:eastAsia="en-US"/>
        </w:rPr>
        <w:t>istraživačke projekte (27,77 milijuna kuna ili 15</w:t>
      </w:r>
      <w:r>
        <w:rPr>
          <w:lang w:eastAsia="en-US"/>
        </w:rPr>
        <w:t xml:space="preserve"> </w:t>
      </w:r>
      <w:r w:rsidRPr="00787B8F">
        <w:rPr>
          <w:lang w:eastAsia="en-US"/>
        </w:rPr>
        <w:t>% proračuna Zaklade).</w:t>
      </w:r>
    </w:p>
    <w:p w:rsidR="001006D5" w:rsidRPr="00787B8F" w:rsidRDefault="001006D5" w:rsidP="001006D5">
      <w:pPr>
        <w:widowControl w:val="0"/>
        <w:ind w:firstLine="709"/>
        <w:jc w:val="both"/>
        <w:rPr>
          <w:lang w:eastAsia="en-US"/>
        </w:rPr>
      </w:pPr>
    </w:p>
    <w:p w:rsidR="001006D5" w:rsidRPr="00787B8F" w:rsidRDefault="001006D5" w:rsidP="001006D5">
      <w:pPr>
        <w:widowControl w:val="0"/>
        <w:ind w:firstLine="709"/>
        <w:jc w:val="both"/>
        <w:rPr>
          <w:lang w:eastAsia="en-US"/>
        </w:rPr>
      </w:pPr>
      <w:r w:rsidRPr="00787B8F">
        <w:rPr>
          <w:lang w:eastAsia="en-US"/>
        </w:rPr>
        <w:t>Zakonom o Hrvatskoj zakladi za znanost</w:t>
      </w:r>
      <w:r>
        <w:rPr>
          <w:lang w:eastAsia="en-US"/>
        </w:rPr>
        <w:t xml:space="preserve"> („Narodne novine“, br. 117/01., 45/09., 92/10. i 78/12.),</w:t>
      </w:r>
      <w:r w:rsidRPr="00787B8F">
        <w:rPr>
          <w:lang w:eastAsia="en-US"/>
        </w:rPr>
        <w:t xml:space="preserve"> utvrđuje se temeljna svrha</w:t>
      </w:r>
      <w:r>
        <w:rPr>
          <w:lang w:eastAsia="en-US"/>
        </w:rPr>
        <w:t xml:space="preserve"> Zaklade</w:t>
      </w:r>
      <w:r w:rsidRPr="00787B8F">
        <w:rPr>
          <w:lang w:eastAsia="en-US"/>
        </w:rPr>
        <w:t>, uređuju se uvjeti za dodjelu financijskih sredstava za financiranje znanstvenih projekata i programa, ovlasti, imenovanje i razrješenje Upravnog odbora i izvršnog direktora, financijsko poslovanje i nadzor nad radom Hrvatske zaklade za znanost te način donošenja odluka i internih akata važnih za rad i funkcioniranje Hrvatske zaklade za znanost. Postojeća zakonska regulativa je zastarjela i ne regulira sustav financiranja znanosti na način koji bi bio usklađen sa svim zahtjevima trenutačnoga hrvatskoga i europskoga istraživačkog prostora. S obzirom na činjenicu da je Zakon o Hrvatskoj zakladi za znanost</w:t>
      </w:r>
      <w:r>
        <w:rPr>
          <w:lang w:eastAsia="en-US"/>
        </w:rPr>
        <w:t xml:space="preserve">, </w:t>
      </w:r>
      <w:r w:rsidRPr="00787B8F">
        <w:rPr>
          <w:lang w:eastAsia="en-US"/>
        </w:rPr>
        <w:t>donesen 20</w:t>
      </w:r>
      <w:r>
        <w:rPr>
          <w:lang w:eastAsia="en-US"/>
        </w:rPr>
        <w:t>0</w:t>
      </w:r>
      <w:r w:rsidRPr="00787B8F">
        <w:rPr>
          <w:lang w:eastAsia="en-US"/>
        </w:rPr>
        <w:t>1., svojim odredbama ne odgovara odredbama Zakona o zakladama (</w:t>
      </w:r>
      <w:r>
        <w:rPr>
          <w:lang w:eastAsia="en-US"/>
        </w:rPr>
        <w:t>„</w:t>
      </w:r>
      <w:r w:rsidRPr="00787B8F">
        <w:rPr>
          <w:lang w:eastAsia="en-US"/>
        </w:rPr>
        <w:t>Narodne novine</w:t>
      </w:r>
      <w:r>
        <w:rPr>
          <w:lang w:eastAsia="en-US"/>
        </w:rPr>
        <w:t>“</w:t>
      </w:r>
      <w:r w:rsidRPr="00787B8F">
        <w:rPr>
          <w:lang w:eastAsia="en-US"/>
        </w:rPr>
        <w:t>, br</w:t>
      </w:r>
      <w:r>
        <w:rPr>
          <w:lang w:eastAsia="en-US"/>
        </w:rPr>
        <w:t>.</w:t>
      </w:r>
      <w:r w:rsidRPr="00787B8F">
        <w:rPr>
          <w:lang w:eastAsia="en-US"/>
        </w:rPr>
        <w:t xml:space="preserve"> 106/18</w:t>
      </w:r>
      <w:r>
        <w:rPr>
          <w:lang w:eastAsia="en-US"/>
        </w:rPr>
        <w:t>. i</w:t>
      </w:r>
      <w:r w:rsidRPr="00787B8F">
        <w:rPr>
          <w:lang w:eastAsia="en-US"/>
        </w:rPr>
        <w:t xml:space="preserve"> 98/19</w:t>
      </w:r>
      <w:r>
        <w:rPr>
          <w:lang w:eastAsia="en-US"/>
        </w:rPr>
        <w:t>.</w:t>
      </w:r>
      <w:r w:rsidRPr="00787B8F">
        <w:rPr>
          <w:lang w:eastAsia="en-US"/>
        </w:rPr>
        <w:t>) te je i u tom smislu potrebna primjerena uskladba.</w:t>
      </w:r>
    </w:p>
    <w:p w:rsidR="00B36751" w:rsidRPr="00787B8F" w:rsidRDefault="00B36751" w:rsidP="001006D5">
      <w:pPr>
        <w:widowControl w:val="0"/>
        <w:ind w:firstLine="709"/>
        <w:jc w:val="both"/>
        <w:rPr>
          <w:lang w:eastAsia="en-US"/>
        </w:rPr>
      </w:pPr>
    </w:p>
    <w:p w:rsidR="001006D5" w:rsidRDefault="001006D5" w:rsidP="001006D5">
      <w:pPr>
        <w:widowControl w:val="0"/>
        <w:ind w:firstLine="709"/>
        <w:jc w:val="both"/>
        <w:rPr>
          <w:lang w:eastAsia="en-US"/>
        </w:rPr>
      </w:pPr>
      <w:r w:rsidRPr="00787B8F">
        <w:rPr>
          <w:lang w:eastAsia="en-US"/>
        </w:rPr>
        <w:t>Prema nedavnoj analizi koju je Svjetska banka izradila za Ministarstvo znanosti i obrazovanja</w:t>
      </w:r>
      <w:r>
        <w:rPr>
          <w:lang w:eastAsia="en-US"/>
        </w:rPr>
        <w:t>,</w:t>
      </w:r>
      <w:r w:rsidRPr="00787B8F">
        <w:rPr>
          <w:lang w:eastAsia="en-US"/>
        </w:rPr>
        <w:t xml:space="preserve"> u sklopu projekta „Pregled javnih rashoda za znanost, tehnologiju i inovacije“, programi </w:t>
      </w:r>
      <w:r>
        <w:rPr>
          <w:lang w:eastAsia="en-US"/>
        </w:rPr>
        <w:t xml:space="preserve">Zaklade </w:t>
      </w:r>
      <w:r w:rsidRPr="00787B8F">
        <w:rPr>
          <w:lang w:eastAsia="en-US"/>
        </w:rPr>
        <w:t>analizirani su s aspekata funkcionalnosti i učinkovitosti te su donesene preporuke o dizajnu i provedbi programa financiranja znanstvene djelatnosti (</w:t>
      </w:r>
      <w:hyperlink r:id="rId9" w:history="1">
        <w:r w:rsidRPr="00787B8F">
          <w:rPr>
            <w:lang w:eastAsia="en-US"/>
          </w:rPr>
          <w:t>https://mzo.gov.hr/vijesti/pregled-javnih-rashoda-za-znanost-tehnologiju-i-inovacije/3411</w:t>
        </w:r>
      </w:hyperlink>
      <w:r w:rsidRPr="00787B8F">
        <w:rPr>
          <w:lang w:eastAsia="en-US"/>
        </w:rPr>
        <w:t xml:space="preserve">). </w:t>
      </w:r>
    </w:p>
    <w:p w:rsidR="001006D5" w:rsidRPr="00787B8F" w:rsidRDefault="001006D5" w:rsidP="001006D5">
      <w:pPr>
        <w:widowControl w:val="0"/>
        <w:ind w:firstLine="709"/>
        <w:jc w:val="both"/>
        <w:rPr>
          <w:lang w:eastAsia="en-US"/>
        </w:rPr>
      </w:pPr>
    </w:p>
    <w:p w:rsidR="001006D5" w:rsidRPr="00787B8F" w:rsidRDefault="001006D5" w:rsidP="001006D5">
      <w:pPr>
        <w:widowControl w:val="0"/>
        <w:ind w:firstLine="709"/>
        <w:jc w:val="both"/>
        <w:rPr>
          <w:lang w:eastAsia="en-US"/>
        </w:rPr>
      </w:pPr>
      <w:r w:rsidRPr="00787B8F">
        <w:rPr>
          <w:lang w:eastAsia="en-US"/>
        </w:rPr>
        <w:t>Cilj</w:t>
      </w:r>
      <w:r>
        <w:rPr>
          <w:lang w:eastAsia="en-US"/>
        </w:rPr>
        <w:t xml:space="preserve"> predloženog zakona</w:t>
      </w:r>
      <w:r w:rsidRPr="00787B8F">
        <w:rPr>
          <w:lang w:eastAsia="en-US"/>
        </w:rPr>
        <w:t xml:space="preserve"> je jasnij</w:t>
      </w:r>
      <w:r>
        <w:rPr>
          <w:lang w:eastAsia="en-US"/>
        </w:rPr>
        <w:t>e</w:t>
      </w:r>
      <w:r w:rsidRPr="00787B8F">
        <w:rPr>
          <w:lang w:eastAsia="en-US"/>
        </w:rPr>
        <w:t xml:space="preserve"> </w:t>
      </w:r>
      <w:r>
        <w:rPr>
          <w:lang w:eastAsia="en-US"/>
        </w:rPr>
        <w:t>definirati</w:t>
      </w:r>
      <w:r w:rsidRPr="00787B8F">
        <w:rPr>
          <w:lang w:eastAsia="en-US"/>
        </w:rPr>
        <w:t xml:space="preserve"> pravn</w:t>
      </w:r>
      <w:r>
        <w:rPr>
          <w:lang w:eastAsia="en-US"/>
        </w:rPr>
        <w:t>i</w:t>
      </w:r>
      <w:r w:rsidRPr="00787B8F">
        <w:rPr>
          <w:lang w:eastAsia="en-US"/>
        </w:rPr>
        <w:t xml:space="preserve"> status </w:t>
      </w:r>
      <w:r>
        <w:rPr>
          <w:lang w:eastAsia="en-US"/>
        </w:rPr>
        <w:t xml:space="preserve">Zaklade </w:t>
      </w:r>
      <w:r w:rsidRPr="00787B8F">
        <w:rPr>
          <w:lang w:eastAsia="en-US"/>
        </w:rPr>
        <w:t>te način njezina djelovanja. Također, potrebno je osuvremeniti programe koje Zaklada financira i definirati način financiranja predmetnih programa, odnosno same Zaklade, kako bi se povećala učinkovitost i funkcionalnost ulaganja u znanstvene projekte.</w:t>
      </w:r>
      <w:r>
        <w:rPr>
          <w:lang w:eastAsia="en-US"/>
        </w:rPr>
        <w:t xml:space="preserve"> Predloženim zakonom</w:t>
      </w:r>
      <w:r w:rsidRPr="00787B8F">
        <w:rPr>
          <w:lang w:eastAsia="en-US"/>
        </w:rPr>
        <w:t xml:space="preserve"> planira se povećati kvaliteta i transparentnost financiranja znanstvenih projekata i programa, kako nacionalnih tako i međunarodnih. Nadalje, </w:t>
      </w:r>
      <w:r>
        <w:rPr>
          <w:lang w:eastAsia="en-US"/>
        </w:rPr>
        <w:t xml:space="preserve">jasnije se uređuju </w:t>
      </w:r>
      <w:r w:rsidRPr="00787B8F">
        <w:rPr>
          <w:lang w:eastAsia="en-US"/>
        </w:rPr>
        <w:t>tijela Zaklade i njihov</w:t>
      </w:r>
      <w:r>
        <w:rPr>
          <w:lang w:eastAsia="en-US"/>
        </w:rPr>
        <w:t>e</w:t>
      </w:r>
      <w:r w:rsidRPr="00787B8F">
        <w:rPr>
          <w:lang w:eastAsia="en-US"/>
        </w:rPr>
        <w:t xml:space="preserve"> ovlasti te nadzora nad radom Zaklade.  </w:t>
      </w:r>
    </w:p>
    <w:p w:rsidR="001006D5" w:rsidRPr="00787B8F" w:rsidRDefault="001006D5" w:rsidP="001006D5">
      <w:pPr>
        <w:widowControl w:val="0"/>
        <w:jc w:val="both"/>
        <w:rPr>
          <w:bCs/>
          <w:lang w:eastAsia="en-US"/>
        </w:rPr>
      </w:pPr>
    </w:p>
    <w:p w:rsidR="001006D5" w:rsidRPr="00787B8F" w:rsidRDefault="001006D5" w:rsidP="001006D5">
      <w:pPr>
        <w:widowControl w:val="0"/>
        <w:jc w:val="both"/>
        <w:rPr>
          <w:bCs/>
          <w:lang w:eastAsia="en-US"/>
        </w:rPr>
      </w:pPr>
    </w:p>
    <w:p w:rsidR="001006D5" w:rsidRPr="00787B8F" w:rsidRDefault="001006D5" w:rsidP="001006D5">
      <w:pPr>
        <w:pStyle w:val="ListParagraph"/>
        <w:widowControl w:val="0"/>
        <w:numPr>
          <w:ilvl w:val="0"/>
          <w:numId w:val="1"/>
        </w:numPr>
        <w:ind w:left="709" w:hanging="709"/>
        <w:rPr>
          <w:b/>
          <w:bCs/>
          <w:lang w:eastAsia="en-US"/>
        </w:rPr>
      </w:pPr>
      <w:r w:rsidRPr="00787B8F">
        <w:rPr>
          <w:b/>
          <w:bCs/>
          <w:lang w:eastAsia="en-US"/>
        </w:rPr>
        <w:t>OCJENA I IZVOR SREDSTAVA POTREBNIH ZA PROVEDBU ZAKONA</w:t>
      </w:r>
    </w:p>
    <w:p w:rsidR="001006D5" w:rsidRPr="00787B8F" w:rsidRDefault="001006D5" w:rsidP="001006D5">
      <w:pPr>
        <w:jc w:val="both"/>
      </w:pPr>
    </w:p>
    <w:p w:rsidR="001006D5" w:rsidRDefault="001006D5" w:rsidP="001006D5">
      <w:pPr>
        <w:ind w:firstLine="709"/>
        <w:jc w:val="both"/>
      </w:pPr>
      <w:r w:rsidRPr="00787B8F">
        <w:t xml:space="preserve">Za provedbu </w:t>
      </w:r>
      <w:r>
        <w:t xml:space="preserve">ovoga zakona </w:t>
      </w:r>
      <w:r w:rsidRPr="00787B8F">
        <w:t>nije potrebno osigurati dodatna financijska sredstva u državnom proračunu</w:t>
      </w:r>
      <w:r>
        <w:t xml:space="preserve"> Republike Hrvatske</w:t>
      </w:r>
    </w:p>
    <w:p w:rsidR="001006D5" w:rsidRDefault="001006D5" w:rsidP="001006D5">
      <w:pPr>
        <w:ind w:firstLine="709"/>
        <w:jc w:val="both"/>
      </w:pPr>
    </w:p>
    <w:p w:rsidR="001006D5" w:rsidRPr="00787B8F" w:rsidRDefault="001006D5" w:rsidP="001006D5">
      <w:pPr>
        <w:ind w:firstLine="709"/>
        <w:jc w:val="both"/>
      </w:pPr>
      <w:r w:rsidRPr="00787B8F">
        <w:t>.</w:t>
      </w:r>
      <w:r w:rsidRPr="00787B8F">
        <w:rPr>
          <w:b/>
          <w:bCs/>
        </w:rPr>
        <w:br w:type="page"/>
      </w:r>
    </w:p>
    <w:p w:rsidR="001006D5" w:rsidRPr="00787B8F" w:rsidRDefault="001006D5" w:rsidP="001006D5">
      <w:pPr>
        <w:jc w:val="center"/>
        <w:rPr>
          <w:b/>
          <w:caps/>
        </w:rPr>
      </w:pPr>
    </w:p>
    <w:p w:rsidR="001006D5" w:rsidRPr="00787B8F" w:rsidRDefault="001006D5" w:rsidP="001006D5">
      <w:pPr>
        <w:jc w:val="center"/>
        <w:rPr>
          <w:b/>
          <w:caps/>
        </w:rPr>
      </w:pPr>
      <w:r w:rsidRPr="00787B8F">
        <w:rPr>
          <w:b/>
          <w:caps/>
        </w:rPr>
        <w:t xml:space="preserve">PRIJEDLOG ZakonA o </w:t>
      </w:r>
    </w:p>
    <w:p w:rsidR="001006D5" w:rsidRPr="00787B8F" w:rsidRDefault="001006D5" w:rsidP="001006D5">
      <w:pPr>
        <w:jc w:val="center"/>
        <w:rPr>
          <w:b/>
          <w:caps/>
        </w:rPr>
      </w:pPr>
      <w:r w:rsidRPr="00787B8F">
        <w:rPr>
          <w:b/>
          <w:caps/>
        </w:rPr>
        <w:t>HRVATSKOJ ZAKLADI ZA ZNANOST</w:t>
      </w:r>
    </w:p>
    <w:p w:rsidR="001006D5" w:rsidRPr="00787B8F" w:rsidRDefault="001006D5" w:rsidP="001006D5">
      <w:pPr>
        <w:jc w:val="center"/>
        <w:rPr>
          <w:b/>
          <w:caps/>
        </w:rPr>
      </w:pPr>
    </w:p>
    <w:p w:rsidR="001006D5" w:rsidRPr="00787B8F" w:rsidRDefault="001006D5" w:rsidP="001006D5">
      <w:pPr>
        <w:jc w:val="center"/>
        <w:rPr>
          <w:b/>
          <w:caps/>
        </w:rPr>
      </w:pP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  <w:r w:rsidRPr="00787B8F">
        <w:rPr>
          <w:b/>
          <w:bCs/>
        </w:rPr>
        <w:t>I. OPĆE ODREDBE</w:t>
      </w: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</w:p>
    <w:p w:rsidR="001006D5" w:rsidRPr="00787B8F" w:rsidRDefault="001006D5" w:rsidP="001006D5">
      <w:pPr>
        <w:jc w:val="center"/>
        <w:rPr>
          <w:b/>
        </w:rPr>
      </w:pPr>
      <w:r w:rsidRPr="00787B8F">
        <w:rPr>
          <w:b/>
        </w:rPr>
        <w:t>Predmet Zakona</w:t>
      </w: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1.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Ovim Zakonom uređuje se svrha, načela rada, osnovna imovina, način i izvori financiranja Hrvatske zaklade za znanost (u daljnjem tekstu: Zaklada), koja je osnovana Zakonom o Nacionalnoj zakladi za znanost, visoko školstvo i tehnologijski razvoj Republike Hrvatske (</w:t>
      </w:r>
      <w:r>
        <w:t>„</w:t>
      </w:r>
      <w:r w:rsidRPr="00787B8F">
        <w:t>Narodne novine</w:t>
      </w:r>
      <w:r>
        <w:t>“</w:t>
      </w:r>
      <w:r w:rsidRPr="00787B8F">
        <w:t>, br</w:t>
      </w:r>
      <w:r>
        <w:t>oj</w:t>
      </w:r>
      <w:r w:rsidRPr="00787B8F">
        <w:t xml:space="preserve"> 117/01</w:t>
      </w:r>
      <w:r>
        <w:t>.</w:t>
      </w:r>
      <w:r w:rsidRPr="00787B8F">
        <w:t>).</w:t>
      </w:r>
    </w:p>
    <w:p w:rsidR="001006D5" w:rsidRPr="00787B8F" w:rsidRDefault="001006D5" w:rsidP="001006D5">
      <w:pPr>
        <w:ind w:firstLine="708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>Na pitanja koja nisu uređena ovim Zakonom primjenjuju se odredbe zakona kojim se uređuju zaklade.</w:t>
      </w: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  <w:r w:rsidRPr="00787B8F">
        <w:rPr>
          <w:b/>
        </w:rPr>
        <w:t>Rodna ravnopravnost</w:t>
      </w: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  <w:r w:rsidRPr="00787B8F">
        <w:rPr>
          <w:b/>
        </w:rPr>
        <w:t>Članak 2.</w:t>
      </w: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</w:p>
    <w:p w:rsidR="001006D5" w:rsidRPr="00787B8F" w:rsidRDefault="001006D5" w:rsidP="001006D5">
      <w:pPr>
        <w:shd w:val="clear" w:color="auto" w:fill="FFFFFF"/>
        <w:ind w:firstLine="1418"/>
        <w:jc w:val="both"/>
      </w:pPr>
      <w:r w:rsidRPr="00787B8F">
        <w:t>Izrazi u ovom Zakonu koji imaju rodno značenje odnose se jednako na muški i ženski rod.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  <w:r w:rsidRPr="00787B8F">
        <w:rPr>
          <w:b/>
        </w:rPr>
        <w:t>Osnivanje Zaklade</w:t>
      </w: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3.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Osnivač Zaklade je Republika Hrvatska, a osnivačka prava i obveze</w:t>
      </w:r>
      <w:r>
        <w:t>,</w:t>
      </w:r>
      <w:r w:rsidRPr="00787B8F">
        <w:t xml:space="preserve"> u ime Republike Hrvatske</w:t>
      </w:r>
      <w:r>
        <w:t>,</w:t>
      </w:r>
      <w:r w:rsidRPr="00787B8F">
        <w:t xml:space="preserve"> ostvaruje ministarstvo nadležno za znanost.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>Naziv Zaklade je Hrvatska zaklada za znanost, a skraćeni naziv glasi</w:t>
      </w:r>
      <w:r>
        <w:t>:</w:t>
      </w:r>
      <w:r w:rsidRPr="00787B8F">
        <w:t xml:space="preserve"> HRZZ.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(3)</w:t>
      </w:r>
      <w:r w:rsidRPr="00787B8F">
        <w:tab/>
        <w:t>Sjedište Zaklade je u Zagrebu.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(4)</w:t>
      </w:r>
      <w:r w:rsidRPr="00787B8F">
        <w:tab/>
        <w:t>Zaklada je pravna osoba, a svojstvo pravne osobe stječe upisom u Registar zaklada Republike Hrvatske.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  <w:r w:rsidRPr="00787B8F">
        <w:rPr>
          <w:b/>
          <w:bCs/>
        </w:rPr>
        <w:t>II. SVRHA ZAKLADE</w:t>
      </w: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4.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Zaklada se osniva sa svrhom razvoja i promicanja znanosti i tehnologije u Republici Hrvatskoj.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 xml:space="preserve">Zaklada je središnja organizacija za financiranje temeljnih znanosti u svim znanstvenim područjima u Republici Hrvatskoj.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(3)</w:t>
      </w:r>
      <w:r w:rsidRPr="00787B8F">
        <w:tab/>
        <w:t>Radi ostvarivanja svoje svrhe Zaklada dodjeljuje financijska sredstva:</w:t>
      </w:r>
    </w:p>
    <w:p w:rsidR="001006D5" w:rsidRPr="00787B8F" w:rsidRDefault="001006D5" w:rsidP="001006D5">
      <w:pPr>
        <w:shd w:val="clear" w:color="auto" w:fill="FFFFFF"/>
        <w:ind w:firstLine="708"/>
        <w:jc w:val="both"/>
      </w:pPr>
    </w:p>
    <w:p w:rsidR="001006D5" w:rsidRPr="00787B8F" w:rsidRDefault="001006D5" w:rsidP="001006D5">
      <w:pPr>
        <w:shd w:val="clear" w:color="auto" w:fill="FFFFFF"/>
        <w:ind w:left="709" w:hanging="709"/>
        <w:jc w:val="both"/>
      </w:pPr>
      <w:r w:rsidRPr="00787B8F">
        <w:t>-</w:t>
      </w:r>
      <w:r w:rsidRPr="00787B8F">
        <w:tab/>
        <w:t>temeljnim istraživanjima te primijenjenim istraživanjima u ranoj fazi tehnološke spremnosti i razvojnim znanstvenim istraživanjima koja su od strateškog interesa za Republiku Hrvatsku</w:t>
      </w:r>
    </w:p>
    <w:p w:rsidR="001006D5" w:rsidRPr="00787B8F" w:rsidRDefault="001006D5" w:rsidP="001006D5">
      <w:pPr>
        <w:shd w:val="clear" w:color="auto" w:fill="FFFFFF"/>
        <w:jc w:val="both"/>
        <w:rPr>
          <w:shd w:val="clear" w:color="auto" w:fill="FFFFFF"/>
        </w:rPr>
      </w:pPr>
      <w:r w:rsidRPr="00787B8F">
        <w:rPr>
          <w:shd w:val="clear" w:color="auto" w:fill="FFFFFF"/>
        </w:rPr>
        <w:t>-</w:t>
      </w:r>
      <w:r w:rsidRPr="00787B8F">
        <w:rPr>
          <w:shd w:val="clear" w:color="auto" w:fill="FFFFFF"/>
        </w:rPr>
        <w:tab/>
        <w:t>istraživačima na početku znanstvene karijere.</w:t>
      </w:r>
    </w:p>
    <w:p w:rsidR="001006D5" w:rsidRPr="00787B8F" w:rsidRDefault="001006D5" w:rsidP="001006D5">
      <w:pPr>
        <w:shd w:val="clear" w:color="auto" w:fill="FFFFFF"/>
        <w:jc w:val="both"/>
        <w:rPr>
          <w:shd w:val="clear" w:color="auto" w:fill="FFFFFF"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87B8F">
        <w:rPr>
          <w:shd w:val="clear" w:color="auto" w:fill="FFFFFF"/>
        </w:rPr>
        <w:t>(4)</w:t>
      </w:r>
      <w:r w:rsidRPr="00787B8F">
        <w:rPr>
          <w:shd w:val="clear" w:color="auto" w:fill="FFFFFF"/>
        </w:rPr>
        <w:tab/>
        <w:t xml:space="preserve">Zaklada potiče znanstvenu izvrsnost, kompetitivnost u financiranju istraživanja nacionalnih i/ili međunarodno prepoznatih istraživačkih tema te nacionalnu i međunarodnu suradnju i umrežavanje kao osnovu napretka, stvaranja novog znanja i društva temeljenog na znanju, istraživanju i inovacijama. </w:t>
      </w:r>
    </w:p>
    <w:p w:rsidR="001006D5" w:rsidRPr="00787B8F" w:rsidRDefault="001006D5" w:rsidP="001006D5">
      <w:pPr>
        <w:shd w:val="clear" w:color="auto" w:fill="FFFFFF"/>
        <w:jc w:val="both"/>
        <w:rPr>
          <w:shd w:val="clear" w:color="auto" w:fill="FFFFFF"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87B8F">
        <w:rPr>
          <w:shd w:val="clear" w:color="auto" w:fill="FFFFFF"/>
        </w:rPr>
        <w:t>(5)</w:t>
      </w:r>
      <w:r w:rsidRPr="00787B8F">
        <w:rPr>
          <w:shd w:val="clear" w:color="auto" w:fill="FFFFFF"/>
        </w:rPr>
        <w:tab/>
        <w:t xml:space="preserve">Vrste programa, uvjeti, mjerila i postupak za dodjelu financijskih sredstava, vrednovanje, financiranje i praćenje provedbe utvrđuju se općim aktima u skladu sa svrhom Zaklade. </w:t>
      </w:r>
    </w:p>
    <w:p w:rsidR="001006D5" w:rsidRPr="00787B8F" w:rsidRDefault="001006D5" w:rsidP="001006D5">
      <w:pPr>
        <w:shd w:val="clear" w:color="auto" w:fill="FFFFFF"/>
        <w:jc w:val="both"/>
        <w:rPr>
          <w:shd w:val="clear" w:color="auto" w:fill="FFFFFF"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rPr>
          <w:shd w:val="clear" w:color="auto" w:fill="FFFFFF"/>
        </w:rPr>
        <w:t>(6)</w:t>
      </w:r>
      <w:r w:rsidRPr="00787B8F">
        <w:rPr>
          <w:shd w:val="clear" w:color="auto" w:fill="FFFFFF"/>
        </w:rPr>
        <w:tab/>
      </w:r>
      <w:r w:rsidRPr="00787B8F">
        <w:t>Postupak vrednovanja je neovisan, objektivan, nepristran i transparentan.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(7)</w:t>
      </w:r>
      <w:r w:rsidRPr="00787B8F">
        <w:tab/>
        <w:t xml:space="preserve">Financijska sredstva dodjeljuju se isključivo na temelju javnog poziva koji se objavljuje na mrežnim stranicama Zaklade.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  <w:r w:rsidRPr="00787B8F">
        <w:rPr>
          <w:b/>
        </w:rPr>
        <w:t xml:space="preserve">III. NAČELA RADA ZAKLADE </w:t>
      </w: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  <w:r w:rsidRPr="00787B8F">
        <w:rPr>
          <w:b/>
        </w:rPr>
        <w:t xml:space="preserve">Članak 5. </w:t>
      </w: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Zaklada samostalno, transparentno i nepristrano obavlja poslove u sklopu djelatnosti utvrđenih ovim Zakonom i zakonom kojim se uređuju zaklade.</w:t>
      </w:r>
    </w:p>
    <w:p w:rsidR="001006D5" w:rsidRPr="00787B8F" w:rsidRDefault="001006D5" w:rsidP="001006D5"/>
    <w:p w:rsidR="001006D5" w:rsidRPr="00787B8F" w:rsidRDefault="00660A90" w:rsidP="001006D5">
      <w:pPr>
        <w:shd w:val="clear" w:color="auto" w:fill="FFFFFF"/>
        <w:ind w:firstLine="708"/>
        <w:jc w:val="both"/>
      </w:pPr>
      <w:r>
        <w:t>(2</w:t>
      </w:r>
      <w:r w:rsidR="001006D5" w:rsidRPr="00787B8F">
        <w:t>)</w:t>
      </w:r>
      <w:r w:rsidR="001006D5" w:rsidRPr="00787B8F">
        <w:tab/>
        <w:t xml:space="preserve">Upravni odbor Zaklade samostalno donosi odluke o programima i dodjeli financijskih sredstava sukladno ovom Zakonu i općim aktima Zaklade.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660A90" w:rsidP="001006D5">
      <w:pPr>
        <w:shd w:val="clear" w:color="auto" w:fill="FFFFFF"/>
        <w:ind w:firstLine="708"/>
        <w:jc w:val="both"/>
      </w:pPr>
      <w:r>
        <w:t>(3</w:t>
      </w:r>
      <w:r w:rsidR="001006D5" w:rsidRPr="00787B8F">
        <w:t>)</w:t>
      </w:r>
      <w:r w:rsidR="001006D5" w:rsidRPr="00787B8F">
        <w:tab/>
        <w:t xml:space="preserve">Rad Zaklade temelji se na: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tabs>
          <w:tab w:val="left" w:pos="709"/>
        </w:tabs>
        <w:ind w:left="709" w:hanging="709"/>
        <w:jc w:val="both"/>
      </w:pPr>
      <w:r w:rsidRPr="00787B8F">
        <w:t>-</w:t>
      </w:r>
      <w:r w:rsidRPr="00787B8F">
        <w:tab/>
        <w:t xml:space="preserve">kompetitivnom sustavu financiranja znanstvenih istraživanja, a s ciljem poticanja znanstvene izvrsnosti </w:t>
      </w:r>
    </w:p>
    <w:p w:rsidR="001006D5" w:rsidRPr="00787B8F" w:rsidRDefault="001006D5" w:rsidP="001006D5">
      <w:pPr>
        <w:shd w:val="clear" w:color="auto" w:fill="FFFFFF"/>
        <w:tabs>
          <w:tab w:val="left" w:pos="709"/>
        </w:tabs>
        <w:ind w:left="709" w:hanging="709"/>
        <w:jc w:val="both"/>
      </w:pPr>
      <w:r w:rsidRPr="00787B8F">
        <w:t>-</w:t>
      </w:r>
      <w:r w:rsidRPr="00787B8F">
        <w:tab/>
        <w:t xml:space="preserve">međunarodnim mjerilima kvalitete u istraživanjima </w:t>
      </w:r>
    </w:p>
    <w:p w:rsidR="001006D5" w:rsidRPr="00787B8F" w:rsidRDefault="001006D5" w:rsidP="001006D5">
      <w:pPr>
        <w:shd w:val="clear" w:color="auto" w:fill="FFFFFF"/>
        <w:tabs>
          <w:tab w:val="left" w:pos="709"/>
        </w:tabs>
        <w:ind w:left="709" w:hanging="709"/>
        <w:jc w:val="both"/>
      </w:pPr>
      <w:r w:rsidRPr="00787B8F">
        <w:t>-</w:t>
      </w:r>
      <w:r w:rsidRPr="00787B8F">
        <w:tab/>
        <w:t>transparentnosti i jednakosti</w:t>
      </w:r>
    </w:p>
    <w:p w:rsidR="001006D5" w:rsidRPr="00787B8F" w:rsidRDefault="001006D5" w:rsidP="001006D5">
      <w:pPr>
        <w:shd w:val="clear" w:color="auto" w:fill="FFFFFF"/>
        <w:tabs>
          <w:tab w:val="left" w:pos="709"/>
        </w:tabs>
        <w:ind w:left="709" w:hanging="709"/>
        <w:jc w:val="both"/>
      </w:pPr>
      <w:r w:rsidRPr="00787B8F">
        <w:t>-</w:t>
      </w:r>
      <w:r w:rsidRPr="00787B8F">
        <w:tab/>
        <w:t>sprječavanju sukoba interesa</w:t>
      </w:r>
    </w:p>
    <w:p w:rsidR="001006D5" w:rsidRPr="00787B8F" w:rsidRDefault="001006D5" w:rsidP="001006D5">
      <w:pPr>
        <w:shd w:val="clear" w:color="auto" w:fill="FFFFFF"/>
        <w:tabs>
          <w:tab w:val="left" w:pos="709"/>
        </w:tabs>
        <w:ind w:left="709" w:hanging="709"/>
        <w:jc w:val="both"/>
      </w:pPr>
      <w:r w:rsidRPr="00787B8F">
        <w:t>-</w:t>
      </w:r>
      <w:r w:rsidRPr="00787B8F">
        <w:tab/>
        <w:t>najvišim etičkim standardima</w:t>
      </w:r>
    </w:p>
    <w:p w:rsidR="001006D5" w:rsidRPr="00787B8F" w:rsidRDefault="001006D5" w:rsidP="001006D5">
      <w:pPr>
        <w:shd w:val="clear" w:color="auto" w:fill="FFFFFF"/>
        <w:tabs>
          <w:tab w:val="left" w:pos="709"/>
        </w:tabs>
        <w:ind w:left="709" w:hanging="709"/>
        <w:jc w:val="both"/>
      </w:pPr>
      <w:r w:rsidRPr="00787B8F">
        <w:t>-</w:t>
      </w:r>
      <w:r w:rsidRPr="00787B8F">
        <w:tab/>
        <w:t xml:space="preserve">osiguravanju akademskih sloboda.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6.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 xml:space="preserve">Korisnici financijskih sredstava Zaklade mogu biti pravne osobe, u skladu s propisima koji uređuju znanstvenu djelatnost te u skladu s kriterijima utvrđenim općim aktima Zaklade.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87B8F">
        <w:t>(2)</w:t>
      </w:r>
      <w:r w:rsidRPr="00787B8F">
        <w:tab/>
      </w:r>
      <w:r w:rsidRPr="00787B8F">
        <w:rPr>
          <w:shd w:val="clear" w:color="auto" w:fill="FFFFFF"/>
        </w:rPr>
        <w:t xml:space="preserve">Zaklada s pravnim osobama koje su korisnici financijskih sredstava sukladno odredbama ovoga Zakona sklapa ugovor o uvjetima, namjeni i nadzoru korištenja potpore. </w:t>
      </w: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  <w:r w:rsidRPr="00787B8F">
        <w:rPr>
          <w:b/>
          <w:bCs/>
        </w:rPr>
        <w:t>IV. TIJELA ZAKLADE</w:t>
      </w: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7.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Tijela Zaklade su Upravni odbor Zaklade, Upravitelj Zaklade i Povjerenstvo za prigovore.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 xml:space="preserve">Članovi zakladnih tijela moraju poslove Zaklade voditi savjesno, odgovorno, profesionalno, a u skladu s odredbama ovoga Zakona i drugih propisa, </w:t>
      </w:r>
      <w:r>
        <w:t>S</w:t>
      </w:r>
      <w:r w:rsidRPr="00787B8F">
        <w:t>tatuta i drugih općih akata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(3)</w:t>
      </w:r>
      <w:r w:rsidRPr="00787B8F">
        <w:tab/>
        <w:t>Članovi Upravnog odbora Zaklade ne mogu sudjelovati u projektima Zaklade za vrijeme njihova članstva u zakladnim tijelima te godinu dana nakon završetka članstva.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(4)</w:t>
      </w:r>
      <w:r w:rsidRPr="00787B8F">
        <w:tab/>
        <w:t>Članovi zakladnih tijela ne mogu biti članovi Nacionalnog vijeća za znanost, visoko obrazovanje i tehnološki razvoj, zaposlenici ministarstva nadležnog za znanost te čelnici visokih učilišta, instituta te drugih znanstvenih organizacija.</w:t>
      </w:r>
      <w:r>
        <w:t xml:space="preserve">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(5)</w:t>
      </w:r>
      <w:r w:rsidRPr="00787B8F">
        <w:tab/>
        <w:t>Članovi zakladnih tijela dužni su prijaviti svako postojanje sukoba interesa u odnosu na projekte koji sudjeluju u natječajnom postupku, sukladno općem aktu o sprječavanju sukoba interesa koji donosi Upravni odbor Zaklade.</w:t>
      </w:r>
    </w:p>
    <w:p w:rsidR="001006D5" w:rsidRPr="00787B8F" w:rsidRDefault="001006D5" w:rsidP="001006D5">
      <w:pPr>
        <w:shd w:val="clear" w:color="auto" w:fill="FFFFFF"/>
        <w:jc w:val="both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Upravni odbor</w:t>
      </w:r>
      <w:r>
        <w:rPr>
          <w:b/>
          <w:bCs/>
        </w:rPr>
        <w:t xml:space="preserve"> Zaklade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8.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Zakladom upravlja Upravni odbor Zaklade koji ima sedam članova.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 xml:space="preserve">Članove Upravnog odbora Zaklade imenuje Hrvatski sabor na prijedlog Vlade Republike Hrvatske, iz redova vrhunskih znanstvenika, osobito onih koji imaju svjetski priznate znanstvene radove i rezultate, vodeći računa o zastupljenosti svih znanstvenih područja.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(3)</w:t>
      </w:r>
      <w:r w:rsidRPr="00787B8F">
        <w:tab/>
        <w:t>Kandidate za članove Upravnog odbora Zaklade Vlada Republike Hrvatske utvrđuje na temelju prijedloga koje podnose znanstveni instituti, sveučilišni senati, visoka učilišta te Hrvatska akademija znanosti i umjetnosti na temelju javno objavljenog poziva za predlaganje kandidata.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(4)</w:t>
      </w:r>
      <w:r w:rsidRPr="00787B8F">
        <w:tab/>
        <w:t xml:space="preserve">Članovi Upravnog odbora Zaklade biraju između sebe predsjednika i zamjenika predsjednika Upravnog odbora Zaklade i to većinom ukupnog broja članova.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87B8F">
        <w:t>(5)</w:t>
      </w:r>
      <w:r w:rsidRPr="00787B8F">
        <w:tab/>
        <w:t xml:space="preserve">Zamjenik </w:t>
      </w:r>
      <w:r>
        <w:t xml:space="preserve">predsjednika </w:t>
      </w:r>
      <w:r w:rsidRPr="00787B8F">
        <w:t>Upravnog odbora Zaklade zamjenjuje spriječenog, odnosno odsutnog predsjednika</w:t>
      </w:r>
      <w:r w:rsidRPr="00537C96">
        <w:t xml:space="preserve"> </w:t>
      </w:r>
      <w:r w:rsidRPr="00787B8F">
        <w:t xml:space="preserve">Upravnog odbora Zaklade. </w:t>
      </w:r>
    </w:p>
    <w:p w:rsidR="001006D5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(6)</w:t>
      </w:r>
      <w:r w:rsidRPr="00787B8F">
        <w:tab/>
        <w:t>Sjednice Upravnog odbora Zaklade saziva predsjednik Upravnog odbora Zaklade najmanje jednom u dva mjeseca.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(7)</w:t>
      </w:r>
      <w:r w:rsidRPr="00787B8F">
        <w:tab/>
        <w:t>Sjednica se može održati ako je nazočna većina članova Upravnog odbora Zaklade, a pravovaljane odluke donose se većinom glasova nazočnih članova Upravnog odbora Zaklade.</w:t>
      </w:r>
    </w:p>
    <w:p w:rsidR="001006D5" w:rsidRDefault="001006D5" w:rsidP="001006D5">
      <w:pPr>
        <w:shd w:val="clear" w:color="auto" w:fill="FFFFFF"/>
        <w:jc w:val="both"/>
      </w:pPr>
    </w:p>
    <w:p w:rsidR="001E6F64" w:rsidRPr="00787B8F" w:rsidRDefault="001E6F64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(8)</w:t>
      </w:r>
      <w:r w:rsidRPr="00787B8F">
        <w:tab/>
        <w:t>Na rad članova Upravnog odbora Zaklade primjenjuju se odredbe ovog</w:t>
      </w:r>
      <w:r>
        <w:t>a</w:t>
      </w:r>
      <w:r w:rsidRPr="00787B8F">
        <w:t xml:space="preserve"> Zakona i opći akti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(9)</w:t>
      </w:r>
      <w:r w:rsidRPr="00787B8F">
        <w:tab/>
        <w:t>Način rada Upravnog odbora Zaklade pobliže se uređuje Poslovnikom.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9.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 xml:space="preserve">Mandat članova Upravnog odbora Zaklade traje pet godina.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 xml:space="preserve">Hrvatski sabor će na prijedlog Vlade Republike Hrvatske ili Upravnog odbora Zaklade razriješiti člana Upravnog odbora Zaklade i prije isteka vremena na koje je imenovan na njegov osobni zahtjev ili ako član Upravnog odbora Zaklade ne obavlja savjesno svoje dužnosti, ne postupa u skladu s </w:t>
      </w:r>
      <w:r w:rsidR="00A35B44">
        <w:t xml:space="preserve">ovim </w:t>
      </w:r>
      <w:r w:rsidRPr="00787B8F">
        <w:t>Zakonom i općim aktima Zaklade te ako se utvrdi da ima osobne ili poslovne interese koji su suprotni interesima Zaklade.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ind w:firstLine="708"/>
        <w:jc w:val="both"/>
        <w:rPr>
          <w:rFonts w:eastAsia="Calibri"/>
        </w:rPr>
      </w:pPr>
      <w:r w:rsidRPr="00787B8F">
        <w:t>(3)</w:t>
      </w:r>
      <w:r w:rsidRPr="00787B8F">
        <w:tab/>
      </w:r>
      <w:r w:rsidRPr="00787B8F">
        <w:rPr>
          <w:rFonts w:eastAsia="Calibri"/>
        </w:rPr>
        <w:t>U slučaju razrješenja iz stavka 2. ovoga članka Hrvatski sabor će imenovati novog predsjednika ili člana na vrijeme do isteka mandata razriješenog predsjednika ili člana, u skladu s člankom 8. stavkom 2. ovoga Zakona.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10.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Upravni odbor Zaklade: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left="709" w:hanging="709"/>
        <w:jc w:val="both"/>
      </w:pPr>
      <w:r w:rsidRPr="00787B8F">
        <w:t>-</w:t>
      </w:r>
      <w:r w:rsidRPr="00787B8F">
        <w:tab/>
        <w:t>donosi Strateški plan Zaklade uz prethodnu suglasnost ministarstva nadležnog za znanost</w:t>
      </w:r>
    </w:p>
    <w:p w:rsidR="001006D5" w:rsidRPr="00787B8F" w:rsidRDefault="001006D5" w:rsidP="001006D5">
      <w:pPr>
        <w:shd w:val="clear" w:color="auto" w:fill="FFFFFF"/>
        <w:ind w:left="709" w:hanging="709"/>
        <w:jc w:val="both"/>
      </w:pPr>
      <w:r w:rsidRPr="00787B8F">
        <w:t>-</w:t>
      </w:r>
      <w:r w:rsidRPr="00787B8F">
        <w:tab/>
        <w:t>donosi Pravilnik o unutarnjem redu Zaklade uz prethodnu suglasnost ministarstva nadležnog za znanost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>imenuje i razrješava Upravitelja Zaklade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 xml:space="preserve">donosi Statut uz prethodnu suglasnost ministarstva nadležnog za znanost </w:t>
      </w:r>
    </w:p>
    <w:p w:rsidR="001006D5" w:rsidRPr="00787B8F" w:rsidRDefault="001006D5" w:rsidP="001006D5">
      <w:pPr>
        <w:shd w:val="clear" w:color="auto" w:fill="FFFFFF"/>
        <w:ind w:left="709" w:hanging="709"/>
        <w:jc w:val="both"/>
      </w:pPr>
      <w:r w:rsidRPr="00787B8F">
        <w:t>-</w:t>
      </w:r>
      <w:r w:rsidRPr="00787B8F">
        <w:tab/>
        <w:t>donosi Pravilnik o uvjetima i postupku dodjele sredstava za ostvarivanje svrhe Zaklade uz prethodnu suglasnost ministarstva nadležnog za znanost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 xml:space="preserve">donosi druge opće akte </w:t>
      </w:r>
    </w:p>
    <w:p w:rsidR="001006D5" w:rsidRPr="00787B8F" w:rsidRDefault="001006D5" w:rsidP="001006D5">
      <w:pPr>
        <w:shd w:val="clear" w:color="auto" w:fill="FFFFFF"/>
        <w:ind w:left="709" w:hanging="709"/>
        <w:jc w:val="both"/>
      </w:pPr>
      <w:r w:rsidRPr="00787B8F">
        <w:t>-</w:t>
      </w:r>
      <w:r w:rsidRPr="00787B8F">
        <w:tab/>
        <w:t>usvaja godišnji plan rada i financijski plan za sljedeću kalendarsku godinu te izvješće o radu i financijski izvještaj za prethodnu godinu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 xml:space="preserve">donosi odluke o financiranju projekata 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>obavlja druge poslove u skladu s ovim Zakonom i Statutom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 xml:space="preserve">Nakon svog imenovanja, Upravni odbor Zaklade donosi Strateški plan Zaklade za petogodišnje razdoblje u kojem se razrađuju ciljevi i programi koji su u skladu s dugoročnim strateškim pravcima razvoja Republike Hrvatske.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center"/>
        <w:rPr>
          <w:b/>
          <w:bCs/>
        </w:rPr>
      </w:pPr>
      <w:r w:rsidRPr="00787B8F">
        <w:rPr>
          <w:b/>
          <w:bCs/>
        </w:rPr>
        <w:t>Upravitelj</w:t>
      </w:r>
      <w:r>
        <w:rPr>
          <w:b/>
          <w:bCs/>
        </w:rPr>
        <w:t xml:space="preserve"> Zaklade</w:t>
      </w:r>
    </w:p>
    <w:p w:rsidR="001006D5" w:rsidRPr="00787B8F" w:rsidRDefault="001006D5" w:rsidP="001006D5">
      <w:pPr>
        <w:shd w:val="clear" w:color="auto" w:fill="FFFFFF"/>
        <w:jc w:val="center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rPr>
          <w:b/>
          <w:bCs/>
        </w:rPr>
      </w:pPr>
      <w:r w:rsidRPr="00787B8F">
        <w:rPr>
          <w:b/>
          <w:bCs/>
        </w:rPr>
        <w:t>Članak 11.</w:t>
      </w:r>
    </w:p>
    <w:p w:rsidR="001006D5" w:rsidRPr="00787B8F" w:rsidRDefault="001006D5" w:rsidP="001006D5">
      <w:pPr>
        <w:shd w:val="clear" w:color="auto" w:fill="FFFFFF"/>
        <w:jc w:val="center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Upravitelja Zaklade imenuje Upravni odbor Zaklade na temelju provedenoga javnog natječaja</w:t>
      </w:r>
    </w:p>
    <w:p w:rsidR="001006D5" w:rsidRDefault="001006D5" w:rsidP="001006D5">
      <w:pPr>
        <w:shd w:val="clear" w:color="auto" w:fill="FFFFFF"/>
        <w:jc w:val="both"/>
      </w:pPr>
    </w:p>
    <w:p w:rsidR="001E6F64" w:rsidRDefault="001E6F64" w:rsidP="001006D5">
      <w:pPr>
        <w:shd w:val="clear" w:color="auto" w:fill="FFFFFF"/>
        <w:jc w:val="both"/>
      </w:pPr>
    </w:p>
    <w:p w:rsidR="001E6F64" w:rsidRPr="00787B8F" w:rsidRDefault="001E6F64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>Upravitelj Zaklade: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>zastupa Zakladu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 xml:space="preserve">odgovoran je za zakonitost rada Zaklade 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>vodi poslove Zaklade sukladno odlukama Upravnog odbora Zaklade</w:t>
      </w:r>
    </w:p>
    <w:p w:rsidR="001006D5" w:rsidRPr="00787B8F" w:rsidRDefault="001006D5" w:rsidP="001006D5">
      <w:pPr>
        <w:shd w:val="clear" w:color="auto" w:fill="FFFFFF"/>
        <w:ind w:left="709" w:hanging="709"/>
        <w:jc w:val="both"/>
      </w:pPr>
      <w:r w:rsidRPr="00787B8F">
        <w:t>-</w:t>
      </w:r>
      <w:r w:rsidRPr="00787B8F">
        <w:tab/>
        <w:t>predlaže Upravnom odboru Zaklade godišnji plan rada i financijski plan za sljedeću kalendarsku godinu</w:t>
      </w:r>
    </w:p>
    <w:p w:rsidR="001006D5" w:rsidRPr="00787B8F" w:rsidRDefault="001006D5" w:rsidP="001006D5">
      <w:pPr>
        <w:shd w:val="clear" w:color="auto" w:fill="FFFFFF"/>
        <w:ind w:left="709" w:hanging="709"/>
        <w:jc w:val="both"/>
      </w:pPr>
      <w:r w:rsidRPr="00787B8F">
        <w:t>-</w:t>
      </w:r>
      <w:r w:rsidRPr="00787B8F">
        <w:tab/>
        <w:t>podnosi Upravnom odboru Zaklade izvješće o radu i financijsko izvješće za prethodnu godinu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>samostalno upravlja Uredom za obavljanje stručnih i administrativnih poslova Zaklade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>donosi pojedinačne financijske odluke do iznosa utvrđenog Statutom</w:t>
      </w:r>
    </w:p>
    <w:p w:rsidR="001006D5" w:rsidRPr="00787B8F" w:rsidRDefault="001006D5" w:rsidP="001006D5">
      <w:pPr>
        <w:shd w:val="clear" w:color="auto" w:fill="FFFFFF"/>
        <w:ind w:left="709" w:hanging="709"/>
        <w:jc w:val="both"/>
      </w:pPr>
      <w:r w:rsidRPr="00787B8F">
        <w:t>-</w:t>
      </w:r>
      <w:r w:rsidRPr="00787B8F">
        <w:tab/>
        <w:t xml:space="preserve">obavlja druge poslove u skladu s ovim Zakonom, drugim propisima i Statutom Zaklade, a koji nisu u nadležnosti drugih tijela Zaklade.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(3)</w:t>
      </w:r>
      <w:r w:rsidRPr="00787B8F">
        <w:tab/>
        <w:t xml:space="preserve">Osoba imenovana za Upravitelja Zaklade sklapa sa Zakladom ugovor o radu na određeno puno radno vrijeme na rok od pet godina.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(4)</w:t>
      </w:r>
      <w:r w:rsidRPr="00787B8F">
        <w:tab/>
        <w:t xml:space="preserve">Uvjeti za imenovanje Upravitelja Zaklade pobliže se uređuju Statutom i Pravilnikom o unutarnjem redu Zaklade.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(5)</w:t>
      </w:r>
      <w:r w:rsidRPr="00787B8F">
        <w:tab/>
        <w:t xml:space="preserve">Upravni odbor Zaklade razriješit će Upravitelja Zaklade ako on ne obavlja svoju dužnost sukladno ugovoru o radu, </w:t>
      </w:r>
      <w:r w:rsidR="008640AE">
        <w:t xml:space="preserve">ovom </w:t>
      </w:r>
      <w:bookmarkStart w:id="0" w:name="_GoBack"/>
      <w:bookmarkEnd w:id="0"/>
      <w:r w:rsidRPr="00787B8F">
        <w:t>Zakonu i aktima Zaklade, ako ne sudjeluje u radu na sjednicama ili na drugi način ne ispunjava svoje obveze, ako se utvrdi da ima osobne ili poslovne interese koji su suprotni interesima Zaklade, ako svojim ponašanjem i istupima narušava ugled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(6)</w:t>
      </w:r>
      <w:r w:rsidRPr="00787B8F">
        <w:tab/>
        <w:t>Upravitelju Zaklade ugovor o radu prestaje: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>razrješenjem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>istekom roka na koji je sklopljen ugovor o radu na određeno vrijeme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>smrću Upravitelja Zaklade</w:t>
      </w:r>
    </w:p>
    <w:p w:rsidR="001006D5" w:rsidRPr="00787B8F" w:rsidRDefault="001006D5" w:rsidP="001006D5">
      <w:pPr>
        <w:shd w:val="clear" w:color="auto" w:fill="FFFFFF"/>
        <w:jc w:val="both"/>
      </w:pPr>
      <w:r w:rsidRPr="00787B8F">
        <w:t>-</w:t>
      </w:r>
      <w:r w:rsidRPr="00787B8F">
        <w:tab/>
        <w:t>sporazumom između Zaklade i Upravitelja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  <w:r w:rsidRPr="00787B8F">
        <w:rPr>
          <w:b/>
        </w:rPr>
        <w:t>Povjerenstvo za prigovore</w:t>
      </w: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  <w:r w:rsidRPr="00787B8F">
        <w:rPr>
          <w:b/>
        </w:rPr>
        <w:t>Članak 12.</w:t>
      </w: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Povjerenstvo za prigovore stručno je tijelo Zaklade koje odlučuje o prigovorima o dodjeli financijskih sredstava i ima sedam članova.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ind w:firstLine="708"/>
        <w:jc w:val="both"/>
      </w:pPr>
      <w:r w:rsidRPr="00787B8F">
        <w:t>(2)</w:t>
      </w:r>
      <w:r w:rsidRPr="00787B8F">
        <w:tab/>
        <w:t>Članove Povjerenstva za prigovore imenuje Upravni odbor Zaklade na temelju javnog poziva na razdoblje od četiri godine.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ind w:firstLine="708"/>
        <w:jc w:val="both"/>
      </w:pPr>
      <w:r w:rsidRPr="00787B8F">
        <w:t>(3)</w:t>
      </w:r>
      <w:r w:rsidRPr="00787B8F">
        <w:tab/>
        <w:t>Povjerenstvo za prigovore donijet će Poslovnik o radu kojim će se urediti način rada te prava i obveze članova Povjerenstva za prigovore.</w:t>
      </w:r>
    </w:p>
    <w:p w:rsidR="001006D5" w:rsidRDefault="001006D5" w:rsidP="001006D5">
      <w:pPr>
        <w:shd w:val="clear" w:color="auto" w:fill="FFFFFF"/>
        <w:jc w:val="center"/>
        <w:rPr>
          <w:b/>
        </w:rPr>
      </w:pPr>
    </w:p>
    <w:p w:rsidR="001E6F64" w:rsidRDefault="001E6F64" w:rsidP="001006D5">
      <w:pPr>
        <w:shd w:val="clear" w:color="auto" w:fill="FFFFFF"/>
        <w:jc w:val="center"/>
        <w:rPr>
          <w:b/>
        </w:rPr>
      </w:pPr>
    </w:p>
    <w:p w:rsidR="001E6F64" w:rsidRDefault="001E6F64" w:rsidP="001006D5">
      <w:pPr>
        <w:shd w:val="clear" w:color="auto" w:fill="FFFFFF"/>
        <w:jc w:val="center"/>
        <w:rPr>
          <w:b/>
        </w:rPr>
      </w:pPr>
    </w:p>
    <w:p w:rsidR="001E6F64" w:rsidRPr="00787B8F" w:rsidRDefault="001E6F64" w:rsidP="001006D5">
      <w:pPr>
        <w:shd w:val="clear" w:color="auto" w:fill="FFFFFF"/>
        <w:jc w:val="center"/>
        <w:rPr>
          <w:b/>
        </w:rPr>
      </w:pP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  <w:r w:rsidRPr="00787B8F">
        <w:rPr>
          <w:b/>
        </w:rPr>
        <w:t>Znanstvena i stručna povjerenstva</w:t>
      </w: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</w:p>
    <w:p w:rsidR="001006D5" w:rsidRPr="00787B8F" w:rsidRDefault="001006D5" w:rsidP="001006D5">
      <w:pPr>
        <w:shd w:val="clear" w:color="auto" w:fill="FFFFFF"/>
        <w:jc w:val="center"/>
        <w:rPr>
          <w:b/>
        </w:rPr>
      </w:pPr>
      <w:r w:rsidRPr="00787B8F">
        <w:rPr>
          <w:b/>
        </w:rPr>
        <w:t>Članak 13.</w:t>
      </w:r>
    </w:p>
    <w:p w:rsidR="001006D5" w:rsidRPr="00787B8F" w:rsidRDefault="001006D5" w:rsidP="001006D5">
      <w:pPr>
        <w:shd w:val="clear" w:color="auto" w:fill="FFFFFF"/>
        <w:jc w:val="center"/>
        <w:rPr>
          <w:highlight w:val="yellow"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Za obavljanje poslova iz svog</w:t>
      </w:r>
      <w:r>
        <w:t>a</w:t>
      </w:r>
      <w:r w:rsidRPr="00787B8F">
        <w:t xml:space="preserve"> djelokruga Upravni odbor Zaklade može osnivati stalna ili povremena znanstvena i stručna povjerenstva.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>Članove znanstvenih i stručnih povjerenstava za vrednovanje projektnih prijedloga te praćenje projekata imenuje Upravni odbor Zaklade, na temelju javnog poziva.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(3)</w:t>
      </w:r>
      <w:r w:rsidRPr="00787B8F">
        <w:tab/>
        <w:t>Kriteriji za izbor i razrješenje članova znanstvenih i stručnih povjerenstava utvrđuju se općim aktima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  <w:r w:rsidRPr="00787B8F">
        <w:rPr>
          <w:b/>
          <w:bCs/>
        </w:rPr>
        <w:t>V. STATUT I DRUGI OPĆI AKTI ZAKLADE</w:t>
      </w: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14.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Zaklada ima Statut kojim se uređuje način ostvarivanja svrhe i unutarnje ustrojstvo Zaklade te druga pitanja značajna za ostvarivanje svrhe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>Općim aktom Zaklade uredit će se ustrojstvo i djelokrug Ureda za obavljanje stručnih i administrativnih poslova za potrebe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(3)</w:t>
      </w:r>
      <w:r w:rsidRPr="00787B8F">
        <w:tab/>
        <w:t xml:space="preserve">Drugi opći akti </w:t>
      </w:r>
      <w:r>
        <w:t xml:space="preserve">Zaklade </w:t>
      </w:r>
      <w:r w:rsidRPr="00787B8F">
        <w:t>moraju biti u skladu s odredbama Statuta, ovoga Zakona i drugih propisa koji se primjenjuju na rad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(4)</w:t>
      </w:r>
      <w:r w:rsidRPr="00787B8F">
        <w:tab/>
        <w:t xml:space="preserve">Tumačenje odredaba Statuta i drugih općih akata </w:t>
      </w:r>
      <w:r>
        <w:t xml:space="preserve">Zaklade </w:t>
      </w:r>
      <w:r w:rsidRPr="00787B8F">
        <w:t>daje Upravni odbor Zaklade.</w:t>
      </w:r>
    </w:p>
    <w:p w:rsidR="001006D5" w:rsidRPr="00787B8F" w:rsidRDefault="001006D5" w:rsidP="001006D5">
      <w:pPr>
        <w:shd w:val="clear" w:color="auto" w:fill="FFFFFF"/>
        <w:jc w:val="center"/>
        <w:outlineLvl w:val="3"/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15.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 xml:space="preserve">Opći akti Zaklade, programi, natječaji i popis financiranih projekata s osnovnim podacima obvezno se objavljuju na mrežnim stranicama Zaklade.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>Upravni odbor Zaklade može donijeti odluku da se pojedini dokumenti ili skupine dokumenata za koje ocijeni da su važni znanstvenicima iz drugih zemalja objavljuju i na engleskom jeziku.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  <w:r w:rsidRPr="00787B8F">
        <w:rPr>
          <w:b/>
          <w:bCs/>
        </w:rPr>
        <w:t>VI. IMOVINA ZAKLADE</w:t>
      </w: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16.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Imovinu Zaklade čini osnovna imovina Zaklade i druga imovina koju je Zaklada stekla od donacija, dobrovoljnih priloga i drugih prihoda ostvarenih u skladu s odredbama zakona kojim se uređuju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>Osnovnu imovinu Zaklade čini iznos od 10.000.000,00 kuna.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(3)</w:t>
      </w:r>
      <w:r w:rsidRPr="00787B8F">
        <w:tab/>
        <w:t>Osnovnu imovinu iz stavka 2. ovoga članka osigurava osnivač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(4)</w:t>
      </w:r>
      <w:r w:rsidRPr="00787B8F">
        <w:tab/>
        <w:t>Osnovnu imovinu Zaklade nije moguće umanjiti bez prethodne suglasnosti osnivača.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(5)</w:t>
      </w:r>
      <w:r w:rsidRPr="00787B8F">
        <w:tab/>
        <w:t xml:space="preserve">Imovinu Zaklade čine i sredstva ostvarena iz prihoda koje je Zaklada stekla od svoje imovine.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(6)</w:t>
      </w:r>
      <w:r w:rsidRPr="00787B8F">
        <w:tab/>
        <w:t>Radi stjecanja imovine Zaklada može organizirati određene aktivnosti, sukladno odredbama zakona kojim se uređuju zaklade.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(7)</w:t>
      </w:r>
      <w:r w:rsidRPr="00787B8F">
        <w:tab/>
        <w:t xml:space="preserve">Zaklada ima samostalan račun otvoren kod poslovne banke. </w:t>
      </w:r>
    </w:p>
    <w:p w:rsidR="001006D5" w:rsidRPr="001E6F64" w:rsidRDefault="001006D5" w:rsidP="001006D5">
      <w:pPr>
        <w:shd w:val="clear" w:color="auto" w:fill="FFFFFF"/>
        <w:jc w:val="center"/>
        <w:outlineLvl w:val="2"/>
        <w:rPr>
          <w:bCs/>
        </w:rPr>
      </w:pPr>
    </w:p>
    <w:p w:rsidR="001E6F64" w:rsidRPr="001E6F64" w:rsidRDefault="001E6F64" w:rsidP="001006D5">
      <w:pPr>
        <w:shd w:val="clear" w:color="auto" w:fill="FFFFFF"/>
        <w:jc w:val="center"/>
        <w:outlineLvl w:val="2"/>
        <w:rPr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  <w:r w:rsidRPr="00787B8F">
        <w:rPr>
          <w:b/>
          <w:bCs/>
        </w:rPr>
        <w:t xml:space="preserve">VII. FINANCIRANJE I FINANCIJSKO POSLOVANJE </w:t>
      </w: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17.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ind w:firstLine="708"/>
        <w:jc w:val="both"/>
      </w:pPr>
      <w:r w:rsidRPr="00787B8F">
        <w:t>(1)</w:t>
      </w:r>
      <w:r w:rsidRPr="00787B8F">
        <w:tab/>
        <w:t>Zaklada se financira iz prihoda od osnovne imovine, iz državnog proračuna na posebnoj proračunskoj poziciji, donacija, darovnica, ovim Zakonom propisanih prihoda i drugih prihoda sukladno odredbama zakona kojim se uređuju zaklade.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ind w:firstLine="708"/>
        <w:jc w:val="both"/>
      </w:pPr>
      <w:r w:rsidRPr="00787B8F">
        <w:t>(2)</w:t>
      </w:r>
      <w:r w:rsidRPr="00787B8F">
        <w:tab/>
        <w:t xml:space="preserve">Na posebnoj proračunskoj poziciji u državnom proračunu Republike Hrvatske osiguravaju se sredstva za redovitu djelatnost i poslovanje Zaklade. 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ind w:firstLine="708"/>
        <w:jc w:val="both"/>
      </w:pPr>
      <w:r w:rsidRPr="00787B8F">
        <w:t>(3)</w:t>
      </w:r>
      <w:r w:rsidRPr="00787B8F">
        <w:tab/>
        <w:t>Zaklada može ostvarivati prihode sukladno odredbama zakona kojim se uređuju zaklade.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ind w:firstLine="708"/>
        <w:jc w:val="both"/>
      </w:pPr>
      <w:r w:rsidRPr="00787B8F">
        <w:t>(4)</w:t>
      </w:r>
      <w:r w:rsidRPr="00787B8F">
        <w:tab/>
        <w:t xml:space="preserve">Prihodi se raspoređuju odlukom Upravnog odbora Zaklade za svrhe Zaklade i operativne troškove u skladu sa Strateškim planom i godišnjim programom rada Zaklade te raspoloživim i dodijeljenim sredstvima. 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ind w:firstLine="708"/>
        <w:jc w:val="both"/>
      </w:pPr>
      <w:r w:rsidRPr="00787B8F">
        <w:t>(5)</w:t>
      </w:r>
      <w:r w:rsidRPr="00787B8F">
        <w:tab/>
        <w:t>Ako Zaklada na temelju propisa ili odlukom Vlade Republike Hrvatske postane vlasnik dionica ili udjela u trgovačkom društvu u vlasništvu ili djelomičnom vlasništvu Republike Hrvatske, odgovarajući dio dividende, utvrđen na temelju propisa ili odlukom Vlade Republike Hrvatske, postaje prihod Zaklade.</w:t>
      </w:r>
    </w:p>
    <w:p w:rsidR="001006D5" w:rsidRDefault="001006D5" w:rsidP="001006D5">
      <w:pPr>
        <w:shd w:val="clear" w:color="auto" w:fill="FFFFFF"/>
        <w:jc w:val="center"/>
      </w:pPr>
    </w:p>
    <w:p w:rsidR="001E6F64" w:rsidRPr="00787B8F" w:rsidRDefault="001E6F64" w:rsidP="001006D5">
      <w:pPr>
        <w:shd w:val="clear" w:color="auto" w:fill="FFFFFF"/>
        <w:jc w:val="center"/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VIII. NADZOR NAD RADOM ZAKLADE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18.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 xml:space="preserve">Nadzor nad zakonitošću rada i postupanja Zaklade provodi ministarstvo nadležno za znanost. 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>Financijska godina Zaklade počinje 1. siječnja, a završava 31. prosinca iste godine.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(3)</w:t>
      </w:r>
      <w:r w:rsidRPr="00787B8F">
        <w:tab/>
        <w:t>Zaklada vodi poslovne knjige i sastavlja financijska izvješća prema propisima kojima se uređuje način vođenja računovodstva proračunskih korisnika.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lastRenderedPageBreak/>
        <w:t>(4)</w:t>
      </w:r>
      <w:r w:rsidRPr="00787B8F">
        <w:tab/>
        <w:t>Upravni odbor Zaklade obvezan je jednom godišnje Hrvatskome saboru dostaviti izvješće o radu Zaklade.</w:t>
      </w:r>
    </w:p>
    <w:p w:rsidR="001006D5" w:rsidRPr="001E6F64" w:rsidRDefault="001006D5" w:rsidP="001006D5">
      <w:pPr>
        <w:shd w:val="clear" w:color="auto" w:fill="FFFFFF"/>
        <w:jc w:val="center"/>
        <w:outlineLvl w:val="2"/>
        <w:rPr>
          <w:bCs/>
        </w:rPr>
      </w:pPr>
    </w:p>
    <w:p w:rsidR="001006D5" w:rsidRPr="001E6F64" w:rsidRDefault="001006D5" w:rsidP="001006D5">
      <w:pPr>
        <w:shd w:val="clear" w:color="auto" w:fill="FFFFFF"/>
        <w:jc w:val="center"/>
        <w:outlineLvl w:val="2"/>
        <w:rPr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  <w:r w:rsidRPr="00787B8F">
        <w:rPr>
          <w:b/>
          <w:bCs/>
        </w:rPr>
        <w:t>IX. ODGOVORNOST ZAKLADE</w:t>
      </w:r>
    </w:p>
    <w:p w:rsidR="001006D5" w:rsidRPr="00787B8F" w:rsidRDefault="001006D5" w:rsidP="001006D5">
      <w:pPr>
        <w:shd w:val="clear" w:color="auto" w:fill="FFFFFF"/>
        <w:jc w:val="center"/>
        <w:outlineLvl w:val="2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  <w:r w:rsidRPr="00787B8F">
        <w:rPr>
          <w:b/>
          <w:bCs/>
        </w:rPr>
        <w:t>Članak 19.</w:t>
      </w:r>
    </w:p>
    <w:p w:rsidR="001006D5" w:rsidRPr="00787B8F" w:rsidRDefault="001006D5" w:rsidP="001006D5">
      <w:pPr>
        <w:shd w:val="clear" w:color="auto" w:fill="FFFFFF"/>
        <w:jc w:val="center"/>
        <w:outlineLvl w:val="3"/>
        <w:rPr>
          <w:b/>
          <w:bCs/>
        </w:rPr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(1)</w:t>
      </w:r>
      <w:r w:rsidRPr="00787B8F">
        <w:tab/>
        <w:t>Za obveze u poslovanju Zaklada odgovara cijelom svojom imovinom.</w:t>
      </w:r>
    </w:p>
    <w:p w:rsidR="001006D5" w:rsidRPr="00787B8F" w:rsidRDefault="001006D5" w:rsidP="001006D5">
      <w:pPr>
        <w:shd w:val="clear" w:color="auto" w:fill="FFFFFF"/>
        <w:jc w:val="both"/>
      </w:pPr>
    </w:p>
    <w:p w:rsidR="001006D5" w:rsidRPr="00787B8F" w:rsidRDefault="001006D5" w:rsidP="001006D5">
      <w:pPr>
        <w:shd w:val="clear" w:color="auto" w:fill="FFFFFF"/>
        <w:ind w:firstLine="708"/>
        <w:jc w:val="both"/>
      </w:pPr>
      <w:r w:rsidRPr="00787B8F">
        <w:t>(2)</w:t>
      </w:r>
      <w:r w:rsidRPr="00787B8F">
        <w:tab/>
        <w:t xml:space="preserve">Članovi tijela Zaklade ne odgovaraju za obveze Zaklade. </w:t>
      </w:r>
    </w:p>
    <w:p w:rsidR="001006D5" w:rsidRPr="00787B8F" w:rsidRDefault="001006D5" w:rsidP="001006D5"/>
    <w:p w:rsidR="001006D5" w:rsidRPr="00787B8F" w:rsidRDefault="001006D5" w:rsidP="001006D5"/>
    <w:p w:rsidR="001006D5" w:rsidRPr="00787B8F" w:rsidRDefault="001006D5" w:rsidP="001006D5">
      <w:pPr>
        <w:jc w:val="center"/>
        <w:rPr>
          <w:b/>
        </w:rPr>
      </w:pPr>
      <w:r w:rsidRPr="00787B8F">
        <w:rPr>
          <w:b/>
        </w:rPr>
        <w:t>Prijelazne i završne odredbe</w:t>
      </w: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jc w:val="center"/>
        <w:rPr>
          <w:b/>
        </w:rPr>
      </w:pPr>
      <w:r w:rsidRPr="00787B8F">
        <w:rPr>
          <w:b/>
        </w:rPr>
        <w:t>Članak 20.</w:t>
      </w: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ind w:firstLine="708"/>
        <w:jc w:val="both"/>
      </w:pPr>
      <w:r w:rsidRPr="00787B8F">
        <w:t>(1)</w:t>
      </w:r>
      <w:r w:rsidRPr="00787B8F">
        <w:tab/>
        <w:t>Osoba koja je danom stupanja na snagu ovoga Zakona zatečena na dužnosti Izvršnog direktora Zaklade nastavit će obavljati tu dužnost do isteka mandata.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ind w:firstLine="708"/>
        <w:jc w:val="both"/>
      </w:pPr>
      <w:r w:rsidRPr="00787B8F">
        <w:t>(2)</w:t>
      </w:r>
      <w:r w:rsidRPr="00787B8F">
        <w:tab/>
        <w:t xml:space="preserve">Osoba koja je danom stupanja na snagu ovoga Zakona zatečena na mjestu Izvršnog direktora </w:t>
      </w:r>
      <w:r>
        <w:t xml:space="preserve">Zaklade </w:t>
      </w:r>
      <w:r w:rsidRPr="00787B8F">
        <w:t>preuzima prava i obveze Upravitelja Zaklade iz ovog</w:t>
      </w:r>
      <w:r>
        <w:t>a</w:t>
      </w:r>
      <w:r w:rsidRPr="00787B8F">
        <w:t xml:space="preserve"> Zakona. 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ind w:firstLine="708"/>
        <w:jc w:val="both"/>
      </w:pPr>
      <w:r w:rsidRPr="00787B8F">
        <w:t>(3)</w:t>
      </w:r>
      <w:r w:rsidRPr="00787B8F">
        <w:tab/>
        <w:t xml:space="preserve">Dosadašnji članovi Upravnog odbora Zaklade nastavit će obavljati svoju dužnost. 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ind w:firstLine="708"/>
        <w:jc w:val="both"/>
      </w:pPr>
      <w:r w:rsidRPr="00787B8F">
        <w:t>(4)</w:t>
      </w:r>
      <w:r w:rsidRPr="00787B8F">
        <w:tab/>
        <w:t xml:space="preserve">Upravni odbor </w:t>
      </w:r>
      <w:r>
        <w:t xml:space="preserve">Zaklade </w:t>
      </w:r>
      <w:r w:rsidRPr="00787B8F">
        <w:t>će uskladiti Statut i druge opće akte Zaklade s odredbama ovoga Zakona u roku od 90 dana od dana stupanja na snagu ovoga Zakona.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jc w:val="center"/>
        <w:rPr>
          <w:b/>
        </w:rPr>
      </w:pPr>
      <w:r w:rsidRPr="00787B8F">
        <w:rPr>
          <w:b/>
        </w:rPr>
        <w:t>Članak 21.</w:t>
      </w: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ind w:firstLine="1418"/>
        <w:jc w:val="both"/>
      </w:pPr>
      <w:r w:rsidRPr="00787B8F">
        <w:t>Danom stupanja na snagu ovoga Zakona prestaje važiti Zakon o Hrvatskoj zakladi za znanost („Narodne novine“, br. 117/01., 45/09., 92/10. i 78/12.).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jc w:val="center"/>
        <w:rPr>
          <w:b/>
        </w:rPr>
      </w:pPr>
      <w:r w:rsidRPr="00787B8F">
        <w:rPr>
          <w:b/>
        </w:rPr>
        <w:t>Članak 22.</w:t>
      </w:r>
    </w:p>
    <w:p w:rsidR="001006D5" w:rsidRPr="00787B8F" w:rsidRDefault="001006D5" w:rsidP="001006D5">
      <w:pPr>
        <w:jc w:val="center"/>
        <w:rPr>
          <w:b/>
        </w:rPr>
      </w:pPr>
    </w:p>
    <w:p w:rsidR="001006D5" w:rsidRPr="00787B8F" w:rsidRDefault="001006D5" w:rsidP="001006D5">
      <w:pPr>
        <w:ind w:firstLine="1418"/>
        <w:jc w:val="both"/>
      </w:pPr>
      <w:r w:rsidRPr="00787B8F">
        <w:t xml:space="preserve">Ovaj Zakon stupa na snagu osmoga dana od dana objave u „Narodnim novinama“. </w:t>
      </w:r>
    </w:p>
    <w:p w:rsidR="001006D5" w:rsidRPr="00787B8F" w:rsidRDefault="001006D5" w:rsidP="001006D5"/>
    <w:p w:rsidR="001006D5" w:rsidRPr="00787B8F" w:rsidRDefault="001006D5" w:rsidP="001006D5">
      <w:r w:rsidRPr="00787B8F">
        <w:br w:type="page"/>
      </w:r>
    </w:p>
    <w:p w:rsidR="001006D5" w:rsidRPr="00787B8F" w:rsidRDefault="001006D5" w:rsidP="001006D5">
      <w:pPr>
        <w:jc w:val="center"/>
        <w:rPr>
          <w:b/>
        </w:rPr>
      </w:pPr>
      <w:r w:rsidRPr="00787B8F">
        <w:rPr>
          <w:b/>
        </w:rPr>
        <w:lastRenderedPageBreak/>
        <w:t>O B R A Z L O Ž E N J E</w:t>
      </w:r>
    </w:p>
    <w:p w:rsidR="001006D5" w:rsidRPr="00DB1481" w:rsidRDefault="001006D5" w:rsidP="001006D5">
      <w:pPr>
        <w:jc w:val="center"/>
      </w:pPr>
    </w:p>
    <w:p w:rsidR="001006D5" w:rsidRPr="00787B8F" w:rsidRDefault="001006D5" w:rsidP="001006D5">
      <w:pPr>
        <w:tabs>
          <w:tab w:val="left" w:pos="6997"/>
        </w:tabs>
        <w:jc w:val="both"/>
        <w:rPr>
          <w:b/>
        </w:rPr>
      </w:pPr>
      <w:r w:rsidRPr="00787B8F">
        <w:rPr>
          <w:b/>
        </w:rPr>
        <w:t xml:space="preserve">Uz članak 1. </w:t>
      </w:r>
    </w:p>
    <w:p w:rsidR="001006D5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  <w:rPr>
          <w:bCs/>
        </w:rPr>
      </w:pPr>
      <w:r>
        <w:t xml:space="preserve">Ovim člankom </w:t>
      </w:r>
      <w:r w:rsidRPr="00787B8F">
        <w:t xml:space="preserve">propisuje se </w:t>
      </w:r>
      <w:r>
        <w:rPr>
          <w:bCs/>
        </w:rPr>
        <w:t>predmet</w:t>
      </w:r>
      <w:r w:rsidRPr="00787B8F">
        <w:rPr>
          <w:bCs/>
        </w:rPr>
        <w:t xml:space="preserve"> </w:t>
      </w:r>
      <w:r>
        <w:rPr>
          <w:bCs/>
        </w:rPr>
        <w:t>Z</w:t>
      </w:r>
      <w:r w:rsidRPr="00787B8F">
        <w:rPr>
          <w:bCs/>
        </w:rPr>
        <w:t>akona.</w:t>
      </w:r>
    </w:p>
    <w:p w:rsidR="001006D5" w:rsidRPr="00787B8F" w:rsidRDefault="001006D5" w:rsidP="001006D5">
      <w:pPr>
        <w:tabs>
          <w:tab w:val="left" w:pos="6997"/>
        </w:tabs>
        <w:jc w:val="both"/>
        <w:rPr>
          <w:bCs/>
        </w:rPr>
      </w:pPr>
    </w:p>
    <w:p w:rsidR="001006D5" w:rsidRPr="00787B8F" w:rsidRDefault="001006D5" w:rsidP="001006D5">
      <w:pPr>
        <w:jc w:val="both"/>
      </w:pPr>
      <w:r w:rsidRPr="00787B8F">
        <w:rPr>
          <w:b/>
        </w:rPr>
        <w:t>Uz članak 2.</w:t>
      </w:r>
      <w:r w:rsidRPr="00787B8F">
        <w:t xml:space="preserve"> </w:t>
      </w:r>
    </w:p>
    <w:p w:rsidR="001006D5" w:rsidRDefault="001006D5" w:rsidP="001006D5">
      <w:pPr>
        <w:jc w:val="both"/>
        <w:rPr>
          <w:bCs/>
        </w:rPr>
      </w:pPr>
    </w:p>
    <w:p w:rsidR="001006D5" w:rsidRPr="00787B8F" w:rsidRDefault="001006D5" w:rsidP="001006D5">
      <w:pPr>
        <w:jc w:val="both"/>
      </w:pPr>
      <w:r>
        <w:rPr>
          <w:bCs/>
        </w:rPr>
        <w:t xml:space="preserve">Ovom odredbom </w:t>
      </w:r>
      <w:r w:rsidRPr="00787B8F">
        <w:rPr>
          <w:bCs/>
        </w:rPr>
        <w:t xml:space="preserve">utvrđuje se da </w:t>
      </w:r>
      <w:r>
        <w:rPr>
          <w:bCs/>
        </w:rPr>
        <w:t xml:space="preserve">se </w:t>
      </w:r>
      <w:r w:rsidRPr="00787B8F">
        <w:rPr>
          <w:bCs/>
        </w:rPr>
        <w:t>izrazi koji se koriste u ovom Zakonu, a imaju rodno značenje, koriste neutralno i odnose se jednako na muški i ženski rod.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jc w:val="both"/>
      </w:pPr>
      <w:r w:rsidRPr="00787B8F">
        <w:rPr>
          <w:b/>
        </w:rPr>
        <w:t>Uz članak 3.</w:t>
      </w:r>
      <w:r w:rsidRPr="00787B8F">
        <w:t xml:space="preserve"> </w:t>
      </w:r>
    </w:p>
    <w:p w:rsidR="001006D5" w:rsidRDefault="001006D5" w:rsidP="001006D5">
      <w:pPr>
        <w:jc w:val="both"/>
      </w:pPr>
    </w:p>
    <w:p w:rsidR="001006D5" w:rsidRPr="00787B8F" w:rsidRDefault="001006D5" w:rsidP="001006D5">
      <w:pPr>
        <w:jc w:val="both"/>
      </w:pPr>
      <w:r>
        <w:t xml:space="preserve">Ovim člankom </w:t>
      </w:r>
      <w:r w:rsidRPr="00787B8F">
        <w:t xml:space="preserve">propisuje se </w:t>
      </w:r>
      <w:r w:rsidRPr="00787B8F">
        <w:rPr>
          <w:bCs/>
        </w:rPr>
        <w:t xml:space="preserve">osnivač Zaklade, </w:t>
      </w:r>
      <w:r>
        <w:rPr>
          <w:bCs/>
        </w:rPr>
        <w:t>puni i skraćeni naziv</w:t>
      </w:r>
      <w:r w:rsidRPr="00787B8F">
        <w:rPr>
          <w:bCs/>
        </w:rPr>
        <w:t xml:space="preserve"> Zaklade, njezino sjedište te se utvrđuje da je Zaklada pravna osoba koja stječe svojstvo pravne osobe upisom u Registar zaklada Republike Hrvatske.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jc w:val="both"/>
      </w:pPr>
      <w:r w:rsidRPr="00787B8F">
        <w:rPr>
          <w:b/>
        </w:rPr>
        <w:t>Uz članak 4.</w:t>
      </w:r>
      <w:r w:rsidRPr="00787B8F">
        <w:t xml:space="preserve"> </w:t>
      </w:r>
    </w:p>
    <w:p w:rsidR="001006D5" w:rsidRDefault="001006D5" w:rsidP="001006D5">
      <w:pPr>
        <w:jc w:val="both"/>
      </w:pPr>
    </w:p>
    <w:p w:rsidR="001006D5" w:rsidRPr="00787B8F" w:rsidRDefault="001006D5" w:rsidP="001006D5">
      <w:pPr>
        <w:jc w:val="both"/>
        <w:rPr>
          <w:rFonts w:eastAsia="Calibri"/>
        </w:rPr>
      </w:pPr>
      <w:r>
        <w:t xml:space="preserve">Ovim člankom </w:t>
      </w:r>
      <w:r w:rsidRPr="00787B8F">
        <w:t xml:space="preserve">propisuje se </w:t>
      </w:r>
      <w:r w:rsidRPr="00787B8F">
        <w:rPr>
          <w:bCs/>
        </w:rPr>
        <w:t>temeljna svrha Zaklade, vrste potpora, postupak vrednovanja kao neovisan, objektivan, nepristran i transparentan te da se potpore dodjeljuju isključivo na temelju javnih poziva.</w:t>
      </w:r>
    </w:p>
    <w:p w:rsidR="001006D5" w:rsidRPr="00787B8F" w:rsidRDefault="001006D5" w:rsidP="001006D5">
      <w:pPr>
        <w:jc w:val="both"/>
        <w:rPr>
          <w:rFonts w:eastAsia="Calibri"/>
        </w:rPr>
      </w:pPr>
    </w:p>
    <w:p w:rsidR="001006D5" w:rsidRPr="00787B8F" w:rsidRDefault="001006D5" w:rsidP="001006D5">
      <w:pPr>
        <w:jc w:val="both"/>
        <w:rPr>
          <w:rFonts w:eastAsia="Calibri"/>
        </w:rPr>
      </w:pPr>
      <w:r w:rsidRPr="00787B8F">
        <w:rPr>
          <w:b/>
        </w:rPr>
        <w:t>Uz članak</w:t>
      </w:r>
      <w:r w:rsidRPr="00787B8F">
        <w:rPr>
          <w:rFonts w:eastAsia="Calibri"/>
          <w:b/>
        </w:rPr>
        <w:t xml:space="preserve"> 5.</w:t>
      </w:r>
      <w:r w:rsidRPr="00787B8F">
        <w:rPr>
          <w:rFonts w:eastAsia="Calibri"/>
        </w:rPr>
        <w:t xml:space="preserve"> </w:t>
      </w:r>
    </w:p>
    <w:p w:rsidR="001006D5" w:rsidRDefault="001006D5" w:rsidP="001006D5">
      <w:pPr>
        <w:jc w:val="both"/>
        <w:rPr>
          <w:rFonts w:eastAsia="Calibri"/>
        </w:rPr>
      </w:pPr>
    </w:p>
    <w:p w:rsidR="001006D5" w:rsidRPr="00787B8F" w:rsidRDefault="001006D5" w:rsidP="001006D5">
      <w:pPr>
        <w:jc w:val="both"/>
        <w:rPr>
          <w:rFonts w:eastAsia="Calibri"/>
        </w:rPr>
      </w:pPr>
      <w:r>
        <w:rPr>
          <w:rFonts w:eastAsia="Calibri"/>
        </w:rPr>
        <w:t xml:space="preserve">Ovim člankom </w:t>
      </w:r>
      <w:r w:rsidRPr="00787B8F">
        <w:rPr>
          <w:rFonts w:eastAsia="Calibri"/>
        </w:rPr>
        <w:t>propisuj</w:t>
      </w:r>
      <w:r>
        <w:rPr>
          <w:rFonts w:eastAsia="Calibri"/>
        </w:rPr>
        <w:t>u</w:t>
      </w:r>
      <w:r w:rsidRPr="00787B8F">
        <w:rPr>
          <w:rFonts w:eastAsia="Calibri"/>
        </w:rPr>
        <w:t xml:space="preserve"> se </w:t>
      </w:r>
      <w:r w:rsidR="001B357A">
        <w:rPr>
          <w:rFonts w:eastAsia="Calibri"/>
        </w:rPr>
        <w:t>načela rada Zaklade</w:t>
      </w:r>
      <w:r>
        <w:rPr>
          <w:rFonts w:eastAsia="Calibri"/>
        </w:rPr>
        <w:t xml:space="preserve"> koja </w:t>
      </w:r>
      <w:r w:rsidRPr="00787B8F">
        <w:rPr>
          <w:bCs/>
        </w:rPr>
        <w:t>samostalno, transparentno i nepristrano obavlja</w:t>
      </w:r>
      <w:r>
        <w:rPr>
          <w:bCs/>
        </w:rPr>
        <w:t xml:space="preserve"> svoje poslove</w:t>
      </w:r>
      <w:r w:rsidR="00660A90">
        <w:rPr>
          <w:bCs/>
        </w:rPr>
        <w:t>.</w:t>
      </w:r>
      <w:r w:rsidR="001E6F64">
        <w:rPr>
          <w:bCs/>
        </w:rPr>
        <w:t xml:space="preserve"> </w:t>
      </w:r>
      <w:r>
        <w:rPr>
          <w:bCs/>
        </w:rPr>
        <w:t xml:space="preserve">Nadalje, propisuje se </w:t>
      </w:r>
      <w:r w:rsidRPr="00787B8F">
        <w:rPr>
          <w:bCs/>
        </w:rPr>
        <w:t>samostalnost Upravnog odbora pri donošenju odluka o programima</w:t>
      </w:r>
      <w:r>
        <w:rPr>
          <w:bCs/>
        </w:rPr>
        <w:t xml:space="preserve"> i</w:t>
      </w:r>
      <w:r w:rsidRPr="00787B8F">
        <w:rPr>
          <w:bCs/>
        </w:rPr>
        <w:t xml:space="preserve"> potporama.</w:t>
      </w:r>
    </w:p>
    <w:p w:rsidR="001006D5" w:rsidRPr="00787B8F" w:rsidRDefault="001006D5" w:rsidP="001006D5">
      <w:pPr>
        <w:jc w:val="both"/>
        <w:rPr>
          <w:rFonts w:eastAsia="Calibri"/>
        </w:rPr>
      </w:pPr>
    </w:p>
    <w:p w:rsidR="001006D5" w:rsidRPr="00787B8F" w:rsidRDefault="001006D5" w:rsidP="001006D5">
      <w:pPr>
        <w:jc w:val="both"/>
        <w:rPr>
          <w:rFonts w:eastAsia="Calibri"/>
        </w:rPr>
      </w:pPr>
      <w:r w:rsidRPr="00787B8F">
        <w:rPr>
          <w:b/>
        </w:rPr>
        <w:t>Uz članak</w:t>
      </w:r>
      <w:r w:rsidRPr="00787B8F">
        <w:rPr>
          <w:rFonts w:eastAsia="Calibri"/>
          <w:b/>
        </w:rPr>
        <w:t xml:space="preserve"> 6.</w:t>
      </w:r>
      <w:r w:rsidRPr="00787B8F">
        <w:rPr>
          <w:rFonts w:eastAsia="Calibri"/>
        </w:rPr>
        <w:t xml:space="preserve"> </w:t>
      </w:r>
    </w:p>
    <w:p w:rsidR="001006D5" w:rsidRDefault="001006D5" w:rsidP="001006D5">
      <w:pPr>
        <w:jc w:val="both"/>
        <w:rPr>
          <w:rFonts w:eastAsia="Calibri"/>
        </w:rPr>
      </w:pPr>
    </w:p>
    <w:p w:rsidR="001006D5" w:rsidRPr="00787B8F" w:rsidRDefault="001006D5" w:rsidP="001006D5">
      <w:pPr>
        <w:jc w:val="both"/>
        <w:rPr>
          <w:bCs/>
        </w:rPr>
      </w:pPr>
      <w:r>
        <w:rPr>
          <w:rFonts w:eastAsia="Calibri"/>
        </w:rPr>
        <w:t xml:space="preserve">Ovim člankom </w:t>
      </w:r>
      <w:r w:rsidRPr="00787B8F">
        <w:rPr>
          <w:rFonts w:eastAsia="Calibri"/>
        </w:rPr>
        <w:t xml:space="preserve">propisuje se </w:t>
      </w:r>
      <w:r w:rsidRPr="00787B8F">
        <w:rPr>
          <w:bCs/>
        </w:rPr>
        <w:t xml:space="preserve">tko može biti korisnik potpora Zaklade te </w:t>
      </w:r>
      <w:r>
        <w:rPr>
          <w:bCs/>
        </w:rPr>
        <w:t xml:space="preserve">obveza </w:t>
      </w:r>
      <w:r w:rsidRPr="00787B8F">
        <w:rPr>
          <w:bCs/>
        </w:rPr>
        <w:t>sklapanj</w:t>
      </w:r>
      <w:r>
        <w:rPr>
          <w:bCs/>
        </w:rPr>
        <w:t>a</w:t>
      </w:r>
      <w:r w:rsidRPr="00787B8F">
        <w:rPr>
          <w:bCs/>
        </w:rPr>
        <w:t xml:space="preserve"> ugovora o uvjetima, namjeni i nadzoru korištenja potpore.</w:t>
      </w:r>
    </w:p>
    <w:p w:rsidR="001006D5" w:rsidRPr="00787B8F" w:rsidRDefault="001006D5" w:rsidP="001006D5">
      <w:pPr>
        <w:jc w:val="both"/>
        <w:rPr>
          <w:bCs/>
        </w:rPr>
      </w:pPr>
    </w:p>
    <w:p w:rsidR="001006D5" w:rsidRPr="00787B8F" w:rsidRDefault="001006D5" w:rsidP="001006D5">
      <w:pPr>
        <w:jc w:val="both"/>
      </w:pPr>
      <w:r w:rsidRPr="00787B8F">
        <w:rPr>
          <w:b/>
        </w:rPr>
        <w:t>Uz članak 7.</w:t>
      </w:r>
      <w:r w:rsidRPr="00787B8F">
        <w:t xml:space="preserve"> </w:t>
      </w:r>
    </w:p>
    <w:p w:rsidR="001006D5" w:rsidRDefault="001006D5" w:rsidP="001006D5">
      <w:pPr>
        <w:jc w:val="both"/>
      </w:pPr>
    </w:p>
    <w:p w:rsidR="001006D5" w:rsidRPr="00787B8F" w:rsidRDefault="001006D5" w:rsidP="001006D5">
      <w:pPr>
        <w:jc w:val="both"/>
      </w:pPr>
      <w:r>
        <w:t xml:space="preserve">Ovim člankom </w:t>
      </w:r>
      <w:r w:rsidRPr="00787B8F">
        <w:t>propisuju se</w:t>
      </w:r>
      <w:r w:rsidRPr="00787B8F">
        <w:rPr>
          <w:bCs/>
        </w:rPr>
        <w:t xml:space="preserve"> tijela Zaklade, njihove obveze i dužnosti, uvjeti za članove zakladnih tijela, uvjeti za njihovo sudjelovanje u znanstvenim projektima te postupak </w:t>
      </w:r>
      <w:r>
        <w:rPr>
          <w:bCs/>
        </w:rPr>
        <w:t>u</w:t>
      </w:r>
      <w:r w:rsidRPr="00787B8F">
        <w:rPr>
          <w:bCs/>
        </w:rPr>
        <w:t xml:space="preserve"> slučaj sukoba interesa.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jc w:val="both"/>
      </w:pPr>
      <w:r w:rsidRPr="00787B8F">
        <w:rPr>
          <w:b/>
        </w:rPr>
        <w:t>Uz članak 8.</w:t>
      </w:r>
      <w:r w:rsidRPr="00787B8F">
        <w:t xml:space="preserve"> </w:t>
      </w:r>
    </w:p>
    <w:p w:rsidR="001006D5" w:rsidRDefault="001006D5" w:rsidP="001006D5">
      <w:pPr>
        <w:jc w:val="both"/>
        <w:rPr>
          <w:bCs/>
        </w:rPr>
      </w:pPr>
    </w:p>
    <w:p w:rsidR="001006D5" w:rsidRPr="00787B8F" w:rsidRDefault="001006D5" w:rsidP="001006D5">
      <w:pPr>
        <w:jc w:val="both"/>
      </w:pPr>
      <w:r>
        <w:rPr>
          <w:bCs/>
        </w:rPr>
        <w:t xml:space="preserve">Ovim člankom </w:t>
      </w:r>
      <w:r w:rsidRPr="00787B8F">
        <w:rPr>
          <w:bCs/>
        </w:rPr>
        <w:t>utvrđuje</w:t>
      </w:r>
      <w:r w:rsidRPr="00787B8F">
        <w:t xml:space="preserve"> se </w:t>
      </w:r>
      <w:r w:rsidRPr="00787B8F">
        <w:rPr>
          <w:bCs/>
        </w:rPr>
        <w:t xml:space="preserve">broj članova Upravnog odbora Zaklade, propisuje se način izbora i imenovanja članova, predsjednika i zamjenika Upravnog odbora </w:t>
      </w:r>
      <w:r>
        <w:rPr>
          <w:bCs/>
        </w:rPr>
        <w:t xml:space="preserve">Zaklade </w:t>
      </w:r>
      <w:r w:rsidRPr="00787B8F">
        <w:rPr>
          <w:bCs/>
        </w:rPr>
        <w:t>te način održavanja sjednica.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jc w:val="both"/>
        <w:rPr>
          <w:b/>
        </w:rPr>
      </w:pPr>
      <w:r w:rsidRPr="00787B8F">
        <w:rPr>
          <w:b/>
        </w:rPr>
        <w:t xml:space="preserve">Uz članak 9. </w:t>
      </w:r>
    </w:p>
    <w:p w:rsidR="001006D5" w:rsidRDefault="001006D5" w:rsidP="001006D5">
      <w:pPr>
        <w:jc w:val="both"/>
      </w:pPr>
    </w:p>
    <w:p w:rsidR="001006D5" w:rsidRPr="00787B8F" w:rsidRDefault="001006D5" w:rsidP="001006D5">
      <w:pPr>
        <w:jc w:val="both"/>
      </w:pPr>
      <w:r>
        <w:t xml:space="preserve">Ovim člankom </w:t>
      </w:r>
      <w:r w:rsidRPr="00787B8F">
        <w:t xml:space="preserve">propisuje se </w:t>
      </w:r>
      <w:r w:rsidRPr="00787B8F">
        <w:rPr>
          <w:bCs/>
        </w:rPr>
        <w:t xml:space="preserve">trajanje mandata članova Upravnog odbora </w:t>
      </w:r>
      <w:r>
        <w:rPr>
          <w:bCs/>
        </w:rPr>
        <w:t xml:space="preserve">Zaklade </w:t>
      </w:r>
      <w:r w:rsidRPr="00787B8F">
        <w:rPr>
          <w:bCs/>
        </w:rPr>
        <w:t>te njihovo razrješenje.</w:t>
      </w:r>
    </w:p>
    <w:p w:rsidR="001006D5" w:rsidRPr="00787B8F" w:rsidRDefault="001006D5" w:rsidP="001006D5"/>
    <w:p w:rsidR="001006D5" w:rsidRPr="00787B8F" w:rsidRDefault="001006D5" w:rsidP="001006D5">
      <w:pPr>
        <w:jc w:val="both"/>
        <w:rPr>
          <w:b/>
        </w:rPr>
      </w:pPr>
      <w:r w:rsidRPr="00787B8F">
        <w:rPr>
          <w:b/>
        </w:rPr>
        <w:t xml:space="preserve">Uz članak 10. </w:t>
      </w:r>
    </w:p>
    <w:p w:rsidR="001006D5" w:rsidRDefault="001006D5" w:rsidP="001006D5">
      <w:pPr>
        <w:jc w:val="both"/>
      </w:pPr>
    </w:p>
    <w:p w:rsidR="001006D5" w:rsidRPr="00787B8F" w:rsidRDefault="001006D5" w:rsidP="001006D5">
      <w:pPr>
        <w:jc w:val="both"/>
      </w:pPr>
      <w:r>
        <w:t xml:space="preserve">Ovim člankom </w:t>
      </w:r>
      <w:r w:rsidRPr="00787B8F">
        <w:t>propisuju se zadaće Upravnog odbora</w:t>
      </w:r>
      <w:r>
        <w:t xml:space="preserve"> Zaklade</w:t>
      </w:r>
      <w:r w:rsidRPr="00787B8F">
        <w:t>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jc w:val="both"/>
        <w:rPr>
          <w:b/>
        </w:rPr>
      </w:pPr>
      <w:r w:rsidRPr="00787B8F">
        <w:rPr>
          <w:b/>
        </w:rPr>
        <w:t xml:space="preserve">Uz članak 11. </w:t>
      </w:r>
    </w:p>
    <w:p w:rsidR="001006D5" w:rsidRDefault="001006D5" w:rsidP="001006D5">
      <w:pPr>
        <w:jc w:val="both"/>
      </w:pPr>
    </w:p>
    <w:p w:rsidR="001006D5" w:rsidRPr="00787B8F" w:rsidRDefault="001006D5" w:rsidP="001006D5">
      <w:pPr>
        <w:jc w:val="both"/>
        <w:rPr>
          <w:iCs/>
        </w:rPr>
      </w:pPr>
      <w:r>
        <w:t xml:space="preserve">Ovim člankom </w:t>
      </w:r>
      <w:r w:rsidRPr="00787B8F">
        <w:t>propisuju se</w:t>
      </w:r>
      <w:r w:rsidRPr="00787B8F">
        <w:rPr>
          <w:bCs/>
        </w:rPr>
        <w:t xml:space="preserve"> dužnosti Upravitelja</w:t>
      </w:r>
      <w:r>
        <w:rPr>
          <w:bCs/>
        </w:rPr>
        <w:t xml:space="preserve"> Zaklade</w:t>
      </w:r>
      <w:r w:rsidRPr="00787B8F">
        <w:rPr>
          <w:bCs/>
        </w:rPr>
        <w:t>, način njegova izbora i imenovanja te postupak razrješenja, sklapanje ugovora o radu te razlozi za prestanak ugovora o radu.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jc w:val="both"/>
      </w:pPr>
      <w:r w:rsidRPr="00787B8F">
        <w:rPr>
          <w:b/>
        </w:rPr>
        <w:t>Uz članak</w:t>
      </w:r>
      <w:r w:rsidRPr="00787B8F">
        <w:rPr>
          <w:b/>
          <w:iCs/>
        </w:rPr>
        <w:t xml:space="preserve"> 12.</w:t>
      </w:r>
      <w:r w:rsidRPr="00787B8F">
        <w:t xml:space="preserve"> </w:t>
      </w:r>
    </w:p>
    <w:p w:rsidR="001006D5" w:rsidRDefault="001006D5" w:rsidP="001006D5">
      <w:pPr>
        <w:jc w:val="both"/>
      </w:pPr>
    </w:p>
    <w:p w:rsidR="001006D5" w:rsidRPr="00787B8F" w:rsidRDefault="001006D5" w:rsidP="001006D5">
      <w:pPr>
        <w:jc w:val="both"/>
      </w:pPr>
      <w:r>
        <w:t xml:space="preserve">Ovim člankom </w:t>
      </w:r>
      <w:r w:rsidRPr="00787B8F">
        <w:t xml:space="preserve">propisuje se </w:t>
      </w:r>
      <w:r w:rsidRPr="00787B8F">
        <w:rPr>
          <w:bCs/>
        </w:rPr>
        <w:t>osnivanje Povjerenstva za prigovore.</w:t>
      </w:r>
      <w:r w:rsidRPr="00787B8F">
        <w:rPr>
          <w:iCs/>
        </w:rPr>
        <w:t xml:space="preserve"> </w:t>
      </w:r>
    </w:p>
    <w:p w:rsidR="001006D5" w:rsidRPr="00787B8F" w:rsidRDefault="001006D5" w:rsidP="001006D5">
      <w:pPr>
        <w:jc w:val="both"/>
      </w:pPr>
    </w:p>
    <w:p w:rsidR="001006D5" w:rsidRPr="00787B8F" w:rsidRDefault="001006D5" w:rsidP="001006D5">
      <w:pPr>
        <w:jc w:val="both"/>
        <w:rPr>
          <w:b/>
        </w:rPr>
      </w:pPr>
      <w:r w:rsidRPr="00787B8F">
        <w:rPr>
          <w:b/>
        </w:rPr>
        <w:t xml:space="preserve">Uz članak 13. </w:t>
      </w:r>
    </w:p>
    <w:p w:rsidR="001006D5" w:rsidRDefault="001006D5" w:rsidP="001006D5">
      <w:pPr>
        <w:jc w:val="both"/>
        <w:rPr>
          <w:iCs/>
        </w:rPr>
      </w:pPr>
    </w:p>
    <w:p w:rsidR="001006D5" w:rsidRPr="00787B8F" w:rsidRDefault="001006D5" w:rsidP="001006D5">
      <w:pPr>
        <w:jc w:val="both"/>
      </w:pPr>
      <w:r>
        <w:rPr>
          <w:iCs/>
        </w:rPr>
        <w:t xml:space="preserve">Ovim člankom </w:t>
      </w:r>
      <w:r w:rsidRPr="00787B8F">
        <w:rPr>
          <w:iCs/>
        </w:rPr>
        <w:t>propisuje se</w:t>
      </w:r>
      <w:r w:rsidRPr="00787B8F">
        <w:t xml:space="preserve"> </w:t>
      </w:r>
      <w:r w:rsidRPr="00787B8F">
        <w:rPr>
          <w:iCs/>
        </w:rPr>
        <w:t>mogućnost osnivanja stalnih ili povremenih znanstvenih i stručnih povjerenstava te njihova zaduženja</w:t>
      </w:r>
      <w:r>
        <w:rPr>
          <w:iCs/>
        </w:rPr>
        <w:t>.</w:t>
      </w:r>
    </w:p>
    <w:p w:rsidR="001006D5" w:rsidRPr="00787B8F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  <w:rPr>
          <w:b/>
        </w:rPr>
      </w:pPr>
      <w:r w:rsidRPr="00787B8F">
        <w:rPr>
          <w:b/>
        </w:rPr>
        <w:t xml:space="preserve">Uz članak 14. </w:t>
      </w:r>
    </w:p>
    <w:p w:rsidR="001006D5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</w:pPr>
      <w:r>
        <w:t xml:space="preserve">Ovim člankom </w:t>
      </w:r>
      <w:r w:rsidRPr="00787B8F">
        <w:t>utvrđuje se donošenje Statuta Zaklade</w:t>
      </w:r>
      <w:r>
        <w:t>.</w:t>
      </w:r>
    </w:p>
    <w:p w:rsidR="001006D5" w:rsidRPr="00787B8F" w:rsidRDefault="001006D5" w:rsidP="001006D5">
      <w:pPr>
        <w:tabs>
          <w:tab w:val="left" w:pos="6997"/>
        </w:tabs>
        <w:rPr>
          <w:strike/>
        </w:rPr>
      </w:pPr>
    </w:p>
    <w:p w:rsidR="001006D5" w:rsidRPr="00787B8F" w:rsidRDefault="001006D5" w:rsidP="001006D5">
      <w:pPr>
        <w:tabs>
          <w:tab w:val="left" w:pos="6997"/>
        </w:tabs>
        <w:jc w:val="both"/>
        <w:rPr>
          <w:b/>
        </w:rPr>
      </w:pPr>
      <w:r w:rsidRPr="00787B8F">
        <w:rPr>
          <w:b/>
        </w:rPr>
        <w:t xml:space="preserve">Uz članak 15. </w:t>
      </w:r>
    </w:p>
    <w:p w:rsidR="001006D5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  <w:rPr>
          <w:b/>
        </w:rPr>
      </w:pPr>
      <w:r>
        <w:t xml:space="preserve">Ovim člankom </w:t>
      </w:r>
      <w:r w:rsidRPr="00787B8F">
        <w:t>propisuje se</w:t>
      </w:r>
      <w:r w:rsidRPr="00787B8F">
        <w:rPr>
          <w:bCs/>
        </w:rPr>
        <w:t xml:space="preserve"> da se opći akti Zaklade, programi, natječaji i popis financiranih projekata objavljuju na mrežnim stranicama Zaklade.</w:t>
      </w:r>
    </w:p>
    <w:p w:rsidR="001006D5" w:rsidRPr="00787B8F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</w:pPr>
      <w:r w:rsidRPr="00787B8F">
        <w:rPr>
          <w:b/>
        </w:rPr>
        <w:t>Uz članak 16.</w:t>
      </w:r>
      <w:r w:rsidRPr="00787B8F">
        <w:t xml:space="preserve"> </w:t>
      </w:r>
    </w:p>
    <w:p w:rsidR="001006D5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</w:pPr>
      <w:r>
        <w:t xml:space="preserve">Ovim člankom </w:t>
      </w:r>
      <w:r w:rsidRPr="00787B8F">
        <w:t>propisuje se</w:t>
      </w:r>
      <w:r w:rsidRPr="00787B8F">
        <w:rPr>
          <w:b/>
        </w:rPr>
        <w:t xml:space="preserve"> </w:t>
      </w:r>
      <w:r w:rsidRPr="00787B8F">
        <w:rPr>
          <w:bCs/>
        </w:rPr>
        <w:t>visina osnovne imovine i način osiguravanja iste te se utvrđuje da Zaklada ima samostalan račun otvoren kod poslovne banke.</w:t>
      </w:r>
    </w:p>
    <w:p w:rsidR="001006D5" w:rsidRPr="00787B8F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</w:pPr>
      <w:r w:rsidRPr="00787B8F">
        <w:rPr>
          <w:b/>
        </w:rPr>
        <w:t>Uz članak 17.</w:t>
      </w:r>
      <w:r w:rsidRPr="00787B8F">
        <w:t xml:space="preserve"> </w:t>
      </w:r>
    </w:p>
    <w:p w:rsidR="001006D5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</w:pPr>
      <w:r>
        <w:t xml:space="preserve">Ovim člankom </w:t>
      </w:r>
      <w:r w:rsidRPr="00787B8F">
        <w:t xml:space="preserve">propisuju se </w:t>
      </w:r>
      <w:r w:rsidRPr="00787B8F">
        <w:rPr>
          <w:bCs/>
        </w:rPr>
        <w:t>izvori financiranja Zaklade te način ostvarivanja prihoda Zaklade.</w:t>
      </w:r>
    </w:p>
    <w:p w:rsidR="001006D5" w:rsidRPr="00787B8F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</w:pPr>
      <w:r w:rsidRPr="00787B8F">
        <w:rPr>
          <w:b/>
        </w:rPr>
        <w:t>Uz članak 18.</w:t>
      </w:r>
      <w:r w:rsidRPr="00787B8F">
        <w:t xml:space="preserve"> </w:t>
      </w:r>
    </w:p>
    <w:p w:rsidR="001006D5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</w:pPr>
      <w:r>
        <w:t xml:space="preserve">Ovim člankom </w:t>
      </w:r>
      <w:r w:rsidRPr="00787B8F">
        <w:t xml:space="preserve">propisuje se </w:t>
      </w:r>
      <w:r w:rsidRPr="00787B8F">
        <w:rPr>
          <w:bCs/>
        </w:rPr>
        <w:t xml:space="preserve">provođenje nadzora nad radom Zaklade, utvrđuje se razdoblje financijske godine te dostava izvješća </w:t>
      </w:r>
      <w:r>
        <w:rPr>
          <w:bCs/>
        </w:rPr>
        <w:t>Hrvatskome saboru.</w:t>
      </w:r>
    </w:p>
    <w:p w:rsidR="001006D5" w:rsidRPr="00787B8F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  <w:rPr>
          <w:b/>
        </w:rPr>
      </w:pPr>
      <w:r w:rsidRPr="00787B8F">
        <w:rPr>
          <w:b/>
        </w:rPr>
        <w:t xml:space="preserve">Uz članak 19. </w:t>
      </w:r>
    </w:p>
    <w:p w:rsidR="001006D5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  <w:jc w:val="both"/>
      </w:pPr>
      <w:r>
        <w:t xml:space="preserve">Ovim člankom </w:t>
      </w:r>
      <w:r w:rsidRPr="00787B8F">
        <w:t xml:space="preserve">propisuje se </w:t>
      </w:r>
      <w:r w:rsidRPr="00787B8F">
        <w:rPr>
          <w:bCs/>
        </w:rPr>
        <w:t>odgovornost Zaklade.</w:t>
      </w:r>
    </w:p>
    <w:p w:rsidR="001006D5" w:rsidRPr="00787B8F" w:rsidRDefault="001006D5" w:rsidP="001006D5">
      <w:pPr>
        <w:tabs>
          <w:tab w:val="left" w:pos="6997"/>
        </w:tabs>
        <w:jc w:val="both"/>
      </w:pPr>
    </w:p>
    <w:p w:rsidR="001006D5" w:rsidRPr="00787B8F" w:rsidRDefault="001006D5" w:rsidP="001006D5">
      <w:pPr>
        <w:tabs>
          <w:tab w:val="left" w:pos="6997"/>
        </w:tabs>
      </w:pPr>
      <w:r w:rsidRPr="00787B8F">
        <w:rPr>
          <w:b/>
        </w:rPr>
        <w:t>Uz članke 20. - 22.</w:t>
      </w:r>
      <w:r w:rsidRPr="00787B8F">
        <w:t xml:space="preserve"> </w:t>
      </w:r>
    </w:p>
    <w:p w:rsidR="001006D5" w:rsidRDefault="001006D5" w:rsidP="001006D5">
      <w:pPr>
        <w:tabs>
          <w:tab w:val="left" w:pos="6997"/>
        </w:tabs>
      </w:pPr>
    </w:p>
    <w:p w:rsidR="001006D5" w:rsidRPr="00787B8F" w:rsidRDefault="001006D5" w:rsidP="001E6F64">
      <w:pPr>
        <w:tabs>
          <w:tab w:val="left" w:pos="6997"/>
        </w:tabs>
      </w:pPr>
      <w:r>
        <w:t xml:space="preserve">Odredbama ovih članaka </w:t>
      </w:r>
      <w:r w:rsidRPr="00787B8F">
        <w:t xml:space="preserve">propisuju se prijelazne i završne odredbe. </w:t>
      </w:r>
      <w:r w:rsidRPr="00787B8F">
        <w:br w:type="page"/>
      </w:r>
    </w:p>
    <w:p w:rsidR="001006D5" w:rsidRPr="00787B8F" w:rsidRDefault="001006D5" w:rsidP="001006D5">
      <w:pPr>
        <w:jc w:val="both"/>
        <w:rPr>
          <w:rFonts w:eastAsia="Calibri"/>
          <w:b/>
        </w:rPr>
      </w:pPr>
    </w:p>
    <w:p w:rsidR="001006D5" w:rsidRPr="00787B8F" w:rsidRDefault="001006D5" w:rsidP="001006D5">
      <w:pPr>
        <w:jc w:val="both"/>
        <w:rPr>
          <w:rFonts w:eastAsia="Calibri"/>
          <w:b/>
        </w:rPr>
      </w:pPr>
      <w:r w:rsidRPr="00787B8F">
        <w:rPr>
          <w:rFonts w:eastAsia="Calibri"/>
          <w:b/>
        </w:rPr>
        <w:t>Prilog:</w:t>
      </w:r>
    </w:p>
    <w:p w:rsidR="001006D5" w:rsidRPr="00787B8F" w:rsidRDefault="001006D5" w:rsidP="001006D5">
      <w:pPr>
        <w:ind w:left="709" w:hanging="709"/>
        <w:jc w:val="both"/>
        <w:rPr>
          <w:rFonts w:eastAsia="Calibri"/>
        </w:rPr>
      </w:pPr>
    </w:p>
    <w:p w:rsidR="001006D5" w:rsidRPr="00787B8F" w:rsidRDefault="001006D5" w:rsidP="001006D5">
      <w:pPr>
        <w:numPr>
          <w:ilvl w:val="0"/>
          <w:numId w:val="2"/>
        </w:numPr>
        <w:contextualSpacing/>
        <w:jc w:val="both"/>
        <w:rPr>
          <w:caps/>
        </w:rPr>
      </w:pPr>
      <w:r w:rsidRPr="00787B8F">
        <w:t xml:space="preserve">Izvješće o provedenom savjetovanju sa zainteresiranom javnošću </w:t>
      </w:r>
    </w:p>
    <w:p w:rsidR="001006D5" w:rsidRPr="00787B8F" w:rsidRDefault="001006D5" w:rsidP="001006D5">
      <w:pPr>
        <w:pStyle w:val="box45700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1006D5" w:rsidRPr="00787B8F" w:rsidRDefault="001006D5" w:rsidP="001006D5"/>
    <w:p w:rsidR="00FC2CBC" w:rsidRPr="001006D5" w:rsidRDefault="00FC2CBC" w:rsidP="001006D5"/>
    <w:sectPr w:rsidR="00FC2CBC" w:rsidRPr="001006D5" w:rsidSect="00B36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313" w:rsidRDefault="005F2313">
      <w:r>
        <w:separator/>
      </w:r>
    </w:p>
  </w:endnote>
  <w:endnote w:type="continuationSeparator" w:id="0">
    <w:p w:rsidR="005F2313" w:rsidRDefault="005F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6D5" w:rsidRPr="006E3E7E" w:rsidRDefault="001006D5" w:rsidP="001771D8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E3E7E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1C" w:rsidRDefault="00216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23" w:rsidRPr="00FC4095" w:rsidRDefault="00537823" w:rsidP="00FC40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1C" w:rsidRDefault="00216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313" w:rsidRDefault="005F2313">
      <w:r>
        <w:separator/>
      </w:r>
    </w:p>
  </w:footnote>
  <w:footnote w:type="continuationSeparator" w:id="0">
    <w:p w:rsidR="005F2313" w:rsidRDefault="005F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1C" w:rsidRDefault="00216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2B" w:rsidRPr="00FC4095" w:rsidRDefault="00FC4095" w:rsidP="00FC409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640AE">
      <w:rPr>
        <w:noProof/>
      </w:rPr>
      <w:t>14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1C" w:rsidRDefault="00216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60B04"/>
    <w:multiLevelType w:val="hybridMultilevel"/>
    <w:tmpl w:val="7C52D414"/>
    <w:lvl w:ilvl="0" w:tplc="9B00F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46C3"/>
    <w:rsid w:val="00014EAD"/>
    <w:rsid w:val="00014EF5"/>
    <w:rsid w:val="00020E47"/>
    <w:rsid w:val="000239B0"/>
    <w:rsid w:val="00030857"/>
    <w:rsid w:val="00052D67"/>
    <w:rsid w:val="0006115B"/>
    <w:rsid w:val="00063130"/>
    <w:rsid w:val="00063A0F"/>
    <w:rsid w:val="000655BD"/>
    <w:rsid w:val="00072ED2"/>
    <w:rsid w:val="00085369"/>
    <w:rsid w:val="000A03C8"/>
    <w:rsid w:val="000A4359"/>
    <w:rsid w:val="000A6A49"/>
    <w:rsid w:val="000A7E4C"/>
    <w:rsid w:val="000B232B"/>
    <w:rsid w:val="000B3350"/>
    <w:rsid w:val="000E6670"/>
    <w:rsid w:val="001006D5"/>
    <w:rsid w:val="00102F18"/>
    <w:rsid w:val="00120EF3"/>
    <w:rsid w:val="0012755C"/>
    <w:rsid w:val="00150FB7"/>
    <w:rsid w:val="00161036"/>
    <w:rsid w:val="00165CB4"/>
    <w:rsid w:val="00167CFC"/>
    <w:rsid w:val="001771D8"/>
    <w:rsid w:val="00193C56"/>
    <w:rsid w:val="001A132A"/>
    <w:rsid w:val="001A288B"/>
    <w:rsid w:val="001A2F5C"/>
    <w:rsid w:val="001A5CEA"/>
    <w:rsid w:val="001B357A"/>
    <w:rsid w:val="001C2E2F"/>
    <w:rsid w:val="001C2F99"/>
    <w:rsid w:val="001C6468"/>
    <w:rsid w:val="001E39BA"/>
    <w:rsid w:val="001E55A3"/>
    <w:rsid w:val="001E6F64"/>
    <w:rsid w:val="001F7DA8"/>
    <w:rsid w:val="00203E65"/>
    <w:rsid w:val="00210771"/>
    <w:rsid w:val="00216477"/>
    <w:rsid w:val="00216B1C"/>
    <w:rsid w:val="00221D51"/>
    <w:rsid w:val="00233DE5"/>
    <w:rsid w:val="00240F8A"/>
    <w:rsid w:val="0025543F"/>
    <w:rsid w:val="0026327C"/>
    <w:rsid w:val="00272F60"/>
    <w:rsid w:val="00274A31"/>
    <w:rsid w:val="00282556"/>
    <w:rsid w:val="00290F8B"/>
    <w:rsid w:val="00295820"/>
    <w:rsid w:val="00296A70"/>
    <w:rsid w:val="002A2DB1"/>
    <w:rsid w:val="002C3492"/>
    <w:rsid w:val="002C3BF9"/>
    <w:rsid w:val="002D0E66"/>
    <w:rsid w:val="002E6FC0"/>
    <w:rsid w:val="002E710D"/>
    <w:rsid w:val="002F092F"/>
    <w:rsid w:val="002F3166"/>
    <w:rsid w:val="002F6F89"/>
    <w:rsid w:val="00312014"/>
    <w:rsid w:val="00312C1A"/>
    <w:rsid w:val="00324465"/>
    <w:rsid w:val="00352517"/>
    <w:rsid w:val="00367549"/>
    <w:rsid w:val="003812D3"/>
    <w:rsid w:val="003838AE"/>
    <w:rsid w:val="003928EF"/>
    <w:rsid w:val="003A3A70"/>
    <w:rsid w:val="003B2603"/>
    <w:rsid w:val="003B2D02"/>
    <w:rsid w:val="003D0F09"/>
    <w:rsid w:val="003F2FDB"/>
    <w:rsid w:val="00402360"/>
    <w:rsid w:val="004219DF"/>
    <w:rsid w:val="004221E4"/>
    <w:rsid w:val="00422943"/>
    <w:rsid w:val="00422BB8"/>
    <w:rsid w:val="004373AB"/>
    <w:rsid w:val="00440C28"/>
    <w:rsid w:val="0045126A"/>
    <w:rsid w:val="00472E58"/>
    <w:rsid w:val="004911C0"/>
    <w:rsid w:val="00491CF2"/>
    <w:rsid w:val="004B63E2"/>
    <w:rsid w:val="004F2389"/>
    <w:rsid w:val="004F246C"/>
    <w:rsid w:val="00502321"/>
    <w:rsid w:val="005025E3"/>
    <w:rsid w:val="00505700"/>
    <w:rsid w:val="00537823"/>
    <w:rsid w:val="005515C9"/>
    <w:rsid w:val="00553375"/>
    <w:rsid w:val="005572F0"/>
    <w:rsid w:val="00561A2D"/>
    <w:rsid w:val="00563528"/>
    <w:rsid w:val="00565B3B"/>
    <w:rsid w:val="005745E5"/>
    <w:rsid w:val="00575871"/>
    <w:rsid w:val="005810C4"/>
    <w:rsid w:val="00584C44"/>
    <w:rsid w:val="00590375"/>
    <w:rsid w:val="00596CCB"/>
    <w:rsid w:val="005B048F"/>
    <w:rsid w:val="005C5888"/>
    <w:rsid w:val="005D1B84"/>
    <w:rsid w:val="005D5E5D"/>
    <w:rsid w:val="005E2F15"/>
    <w:rsid w:val="005F2313"/>
    <w:rsid w:val="006049B3"/>
    <w:rsid w:val="00616855"/>
    <w:rsid w:val="00644CE3"/>
    <w:rsid w:val="006462BA"/>
    <w:rsid w:val="00654897"/>
    <w:rsid w:val="00660A90"/>
    <w:rsid w:val="00677821"/>
    <w:rsid w:val="00682346"/>
    <w:rsid w:val="00683D83"/>
    <w:rsid w:val="00687880"/>
    <w:rsid w:val="00692C13"/>
    <w:rsid w:val="00693392"/>
    <w:rsid w:val="00694BED"/>
    <w:rsid w:val="006A3CE3"/>
    <w:rsid w:val="006A3CED"/>
    <w:rsid w:val="006D20C8"/>
    <w:rsid w:val="006D722B"/>
    <w:rsid w:val="006E0DB9"/>
    <w:rsid w:val="006E15A2"/>
    <w:rsid w:val="006F087B"/>
    <w:rsid w:val="00704DD4"/>
    <w:rsid w:val="00711299"/>
    <w:rsid w:val="00712209"/>
    <w:rsid w:val="007278C1"/>
    <w:rsid w:val="00727B38"/>
    <w:rsid w:val="007355AC"/>
    <w:rsid w:val="0075451D"/>
    <w:rsid w:val="00770BA3"/>
    <w:rsid w:val="00781A36"/>
    <w:rsid w:val="00784652"/>
    <w:rsid w:val="00794FB0"/>
    <w:rsid w:val="007A2C3E"/>
    <w:rsid w:val="007C2648"/>
    <w:rsid w:val="007C3553"/>
    <w:rsid w:val="007D128A"/>
    <w:rsid w:val="007D28AB"/>
    <w:rsid w:val="007E1386"/>
    <w:rsid w:val="007E7AD8"/>
    <w:rsid w:val="007F1EED"/>
    <w:rsid w:val="007F6A61"/>
    <w:rsid w:val="00842243"/>
    <w:rsid w:val="00852FAF"/>
    <w:rsid w:val="00856546"/>
    <w:rsid w:val="008640AE"/>
    <w:rsid w:val="008674B8"/>
    <w:rsid w:val="008931A5"/>
    <w:rsid w:val="0089709B"/>
    <w:rsid w:val="008A0FA0"/>
    <w:rsid w:val="008A1022"/>
    <w:rsid w:val="008B14B6"/>
    <w:rsid w:val="008B3130"/>
    <w:rsid w:val="008B4224"/>
    <w:rsid w:val="008B596C"/>
    <w:rsid w:val="008C0949"/>
    <w:rsid w:val="008D7E93"/>
    <w:rsid w:val="008E73B2"/>
    <w:rsid w:val="008F3C8B"/>
    <w:rsid w:val="009051ED"/>
    <w:rsid w:val="00914516"/>
    <w:rsid w:val="0093251C"/>
    <w:rsid w:val="0094127E"/>
    <w:rsid w:val="0094234F"/>
    <w:rsid w:val="00943EEB"/>
    <w:rsid w:val="00961DDA"/>
    <w:rsid w:val="00966352"/>
    <w:rsid w:val="009760CE"/>
    <w:rsid w:val="00980CBF"/>
    <w:rsid w:val="0099380E"/>
    <w:rsid w:val="009C0EA6"/>
    <w:rsid w:val="009C169A"/>
    <w:rsid w:val="009C33EF"/>
    <w:rsid w:val="009D093A"/>
    <w:rsid w:val="009E1ECA"/>
    <w:rsid w:val="009E507D"/>
    <w:rsid w:val="009E5936"/>
    <w:rsid w:val="009E6A41"/>
    <w:rsid w:val="009F04AF"/>
    <w:rsid w:val="009F550D"/>
    <w:rsid w:val="00A005F3"/>
    <w:rsid w:val="00A16046"/>
    <w:rsid w:val="00A175C9"/>
    <w:rsid w:val="00A33BE0"/>
    <w:rsid w:val="00A34F4F"/>
    <w:rsid w:val="00A3553E"/>
    <w:rsid w:val="00A35B44"/>
    <w:rsid w:val="00A4646C"/>
    <w:rsid w:val="00A46DEF"/>
    <w:rsid w:val="00A53EAC"/>
    <w:rsid w:val="00A57EA1"/>
    <w:rsid w:val="00A67ECA"/>
    <w:rsid w:val="00A71792"/>
    <w:rsid w:val="00A80E16"/>
    <w:rsid w:val="00A8584D"/>
    <w:rsid w:val="00A86E79"/>
    <w:rsid w:val="00A90717"/>
    <w:rsid w:val="00A9097D"/>
    <w:rsid w:val="00A91AFA"/>
    <w:rsid w:val="00AA219A"/>
    <w:rsid w:val="00AC2795"/>
    <w:rsid w:val="00AC3B8D"/>
    <w:rsid w:val="00AD0E24"/>
    <w:rsid w:val="00AD6249"/>
    <w:rsid w:val="00AE52E3"/>
    <w:rsid w:val="00AF08B3"/>
    <w:rsid w:val="00AF4236"/>
    <w:rsid w:val="00AF6955"/>
    <w:rsid w:val="00B17033"/>
    <w:rsid w:val="00B239FF"/>
    <w:rsid w:val="00B36751"/>
    <w:rsid w:val="00B40E31"/>
    <w:rsid w:val="00B828B4"/>
    <w:rsid w:val="00BA2110"/>
    <w:rsid w:val="00BA77FF"/>
    <w:rsid w:val="00BB55E5"/>
    <w:rsid w:val="00BC02BB"/>
    <w:rsid w:val="00BC1BAB"/>
    <w:rsid w:val="00BD3ABB"/>
    <w:rsid w:val="00BD7874"/>
    <w:rsid w:val="00BE714B"/>
    <w:rsid w:val="00BF0992"/>
    <w:rsid w:val="00C00357"/>
    <w:rsid w:val="00C13725"/>
    <w:rsid w:val="00C1504E"/>
    <w:rsid w:val="00C170D7"/>
    <w:rsid w:val="00C24A9F"/>
    <w:rsid w:val="00C639DD"/>
    <w:rsid w:val="00C66F6F"/>
    <w:rsid w:val="00C71B2C"/>
    <w:rsid w:val="00C92366"/>
    <w:rsid w:val="00C97AB6"/>
    <w:rsid w:val="00C97FB9"/>
    <w:rsid w:val="00CA0C49"/>
    <w:rsid w:val="00CA2C0A"/>
    <w:rsid w:val="00CA41C3"/>
    <w:rsid w:val="00CB4CA4"/>
    <w:rsid w:val="00CC56A2"/>
    <w:rsid w:val="00CC66E4"/>
    <w:rsid w:val="00CD009D"/>
    <w:rsid w:val="00CD4551"/>
    <w:rsid w:val="00CE2290"/>
    <w:rsid w:val="00CF2A59"/>
    <w:rsid w:val="00CF6716"/>
    <w:rsid w:val="00CF6B3B"/>
    <w:rsid w:val="00D01032"/>
    <w:rsid w:val="00D258A2"/>
    <w:rsid w:val="00D335CB"/>
    <w:rsid w:val="00D53FD6"/>
    <w:rsid w:val="00D70F47"/>
    <w:rsid w:val="00D73336"/>
    <w:rsid w:val="00D83957"/>
    <w:rsid w:val="00D854F6"/>
    <w:rsid w:val="00D8682C"/>
    <w:rsid w:val="00D92641"/>
    <w:rsid w:val="00DB3F04"/>
    <w:rsid w:val="00DB54E3"/>
    <w:rsid w:val="00DC0F50"/>
    <w:rsid w:val="00DC1E12"/>
    <w:rsid w:val="00DD08AC"/>
    <w:rsid w:val="00DD23F2"/>
    <w:rsid w:val="00DE2C85"/>
    <w:rsid w:val="00E00729"/>
    <w:rsid w:val="00E06DA9"/>
    <w:rsid w:val="00E12AAB"/>
    <w:rsid w:val="00E155D7"/>
    <w:rsid w:val="00E226F4"/>
    <w:rsid w:val="00E22FDC"/>
    <w:rsid w:val="00E24DAA"/>
    <w:rsid w:val="00E25FFC"/>
    <w:rsid w:val="00E465D7"/>
    <w:rsid w:val="00E51BD6"/>
    <w:rsid w:val="00E52994"/>
    <w:rsid w:val="00E719D9"/>
    <w:rsid w:val="00E745AD"/>
    <w:rsid w:val="00E8568D"/>
    <w:rsid w:val="00E86986"/>
    <w:rsid w:val="00EB39CE"/>
    <w:rsid w:val="00EB701D"/>
    <w:rsid w:val="00ED169B"/>
    <w:rsid w:val="00ED404C"/>
    <w:rsid w:val="00ED6E29"/>
    <w:rsid w:val="00F26D03"/>
    <w:rsid w:val="00F26EC9"/>
    <w:rsid w:val="00F274BE"/>
    <w:rsid w:val="00F42792"/>
    <w:rsid w:val="00F5473D"/>
    <w:rsid w:val="00F6282D"/>
    <w:rsid w:val="00F66C43"/>
    <w:rsid w:val="00F73AD5"/>
    <w:rsid w:val="00F84147"/>
    <w:rsid w:val="00FB17AD"/>
    <w:rsid w:val="00FC2CBC"/>
    <w:rsid w:val="00FC4095"/>
    <w:rsid w:val="00FD5643"/>
    <w:rsid w:val="00FD78AB"/>
    <w:rsid w:val="00FE0AEC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34302"/>
  <w15:chartTrackingRefBased/>
  <w15:docId w15:val="{6FB61DC3-F188-4962-9365-A83910A9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770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B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0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6D5"/>
    <w:pPr>
      <w:ind w:left="720"/>
      <w:contextualSpacing/>
    </w:pPr>
  </w:style>
  <w:style w:type="paragraph" w:customStyle="1" w:styleId="box457003">
    <w:name w:val="box_457003"/>
    <w:basedOn w:val="Normal"/>
    <w:rsid w:val="001006D5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FC4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vijesti/pregled-javnih-rashoda-za-znanost-tehnologiju-i-inovacije/341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AZJMDCZ6QSYZ-12-4005</_dlc_DocId>
    <_dlc_DocIdUrl xmlns="a494813a-d0d8-4dad-94cb-0d196f36ba15">
      <Url>https://ekoordinacije.vlada.hr/sjednice-drustvo/_layouts/15/DocIdRedir.aspx?ID=AZJMDCZ6QSYZ-12-4005</Url>
      <Description>AZJMDCZ6QSYZ-12-4005</Description>
    </_dlc_DocIdUrl>
  </documentManagement>
</p:properties>
</file>

<file path=customXml/itemProps1.xml><?xml version="1.0" encoding="utf-8"?>
<ds:datastoreItem xmlns:ds="http://schemas.openxmlformats.org/officeDocument/2006/customXml" ds:itemID="{CA491C85-017E-43F7-A41A-6FED2675C080}"/>
</file>

<file path=customXml/itemProps2.xml><?xml version="1.0" encoding="utf-8"?>
<ds:datastoreItem xmlns:ds="http://schemas.openxmlformats.org/officeDocument/2006/customXml" ds:itemID="{C570D0D8-6FFC-406D-B9DB-12F92B0E5318}"/>
</file>

<file path=customXml/itemProps3.xml><?xml version="1.0" encoding="utf-8"?>
<ds:datastoreItem xmlns:ds="http://schemas.openxmlformats.org/officeDocument/2006/customXml" ds:itemID="{C5932D97-EE89-4AF3-B10F-E39C3BD749CA}"/>
</file>

<file path=customXml/itemProps4.xml><?xml version="1.0" encoding="utf-8"?>
<ds:datastoreItem xmlns:ds="http://schemas.openxmlformats.org/officeDocument/2006/customXml" ds:itemID="{9F687C9F-7D43-4D57-8417-C01EB3B85F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21950</CharactersWithSpaces>
  <SharedDoc>false</SharedDoc>
  <HLinks>
    <vt:vector size="6" baseType="variant">
      <vt:variant>
        <vt:i4>1310751</vt:i4>
      </vt:variant>
      <vt:variant>
        <vt:i4>2</vt:i4>
      </vt:variant>
      <vt:variant>
        <vt:i4>0</vt:i4>
      </vt:variant>
      <vt:variant>
        <vt:i4>5</vt:i4>
      </vt:variant>
      <vt:variant>
        <vt:lpwstr>https://mzo.gov.hr/vijesti/pregled-javnih-rashoda-za-znanost-tehnologiju-i-inovacije/3411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8</cp:revision>
  <cp:lastPrinted>2021-09-28T07:24:00Z</cp:lastPrinted>
  <dcterms:created xsi:type="dcterms:W3CDTF">2021-09-28T09:09:00Z</dcterms:created>
  <dcterms:modified xsi:type="dcterms:W3CDTF">2021-09-28T09:30:00Z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2be2c563-c0eb-4f00-9fb2-2f74b085762a</vt:lpwstr>
  </property>
</Properties>
</file>